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Exam</w:t>
      </w:r>
      <w:r>
        <w:t xml:space="preserve"> </w:t>
      </w:r>
      <w:r>
        <w:t xml:space="preserve">2</w:t>
      </w:r>
      <w:r>
        <w:t xml:space="preserve"> </w:t>
      </w:r>
      <w:r>
        <w:t xml:space="preserve">-</w:t>
      </w:r>
      <w:r>
        <w:t xml:space="preserve"> </w:t>
      </w:r>
      <w:r>
        <w:t xml:space="preserve">Debriefing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 6, 2020</w:t>
      </w:r>
    </w:p>
    <w:p>
      <w:pPr>
        <w:pStyle w:val="FirstParagraph"/>
      </w:pPr>
      <w:r>
        <w:t xml:space="preserve">You can download the exams</w:t>
      </w:r>
      <w:r>
        <w:t xml:space="preserve"> </w:t>
      </w:r>
      <w:hyperlink r:id="rId20">
        <w:r>
          <w:rPr>
            <w:rStyle w:val="Hyperlink"/>
          </w:rPr>
          <w:t xml:space="preserve">for Section A</w:t>
        </w:r>
      </w:hyperlink>
      <w:r>
        <w:t xml:space="preserve"> </w:t>
      </w:r>
      <w:r>
        <w:t xml:space="preserve">and</w:t>
      </w:r>
      <w:r>
        <w:t xml:space="preserve"> </w:t>
      </w:r>
      <w:hyperlink r:id="rId21">
        <w:r>
          <w:rPr>
            <w:rStyle w:val="Hyperlink"/>
          </w:rPr>
          <w:t xml:space="preserve">for Section B</w:t>
        </w:r>
      </w:hyperlink>
      <w:r>
        <w:t xml:space="preserve">.</w:t>
      </w:r>
      <w:r>
        <w:t xml:space="preserve"> </w:t>
      </w:r>
      <w:r>
        <w:t xml:space="preserve">Note that they were different, but of equivalent difficulty.</w:t>
      </w:r>
    </w:p>
    <w:p>
      <w:pPr>
        <w:pStyle w:val="BodyText"/>
      </w:pPr>
      <w:r>
        <w:t xml:space="preserve">Below, find possible solutions and general comments.</w:t>
      </w:r>
    </w:p>
    <w:p>
      <w:pPr>
        <w:pStyle w:val="Heading1"/>
      </w:pPr>
      <w:bookmarkStart w:id="22" w:name="problem-1"/>
      <w:r>
        <w:t xml:space="preserve">Problem 1</w:t>
      </w:r>
      <w:bookmarkEnd w:id="22"/>
    </w:p>
    <w:p>
      <w:pPr>
        <w:pStyle w:val="Heading2"/>
      </w:pPr>
      <w:bookmarkStart w:id="23" w:name="section-a"/>
      <w:r>
        <w:t xml:space="preserve">Section A</w:t>
      </w:r>
      <w:bookmarkEnd w:id="23"/>
    </w:p>
    <w:p>
      <w:pPr>
        <w:pStyle w:val="SourceCode"/>
      </w:pPr>
      <w:r>
        <w:rPr>
          <w:rStyle w:val="CommentTok"/>
        </w:rPr>
        <w:t xml:space="preserve">// The next 4 lines were not needed in your answer.</w:t>
      </w:r>
      <w:r>
        <w:br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iniLName;</w:t>
      </w:r>
      <w:r>
        <w:br/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pricePaid;</w:t>
      </w:r>
      <w:r>
        <w:br/>
      </w:r>
      <w:r>
        <w:rPr>
          <w:rStyle w:val="NormalTok"/>
        </w:rPr>
        <w:t xml:space="preserve">iniLName = </w:t>
      </w:r>
      <w:r>
        <w:rPr>
          <w:rStyle w:val="CharTok"/>
        </w:rPr>
        <w:t xml:space="preserve">'K'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Dummy value, change it to test.</w:t>
      </w:r>
      <w:r>
        <w:br/>
      </w:r>
      <w:r>
        <w:rPr>
          <w:rStyle w:val="NormalTok"/>
        </w:rPr>
        <w:t xml:space="preserve">pricePaid = 420M; </w:t>
      </w:r>
      <w:r>
        <w:rPr>
          <w:rStyle w:val="CommentTok"/>
        </w:rPr>
        <w:t xml:space="preserve">// Dummy value, change it to test.</w:t>
      </w:r>
      <w:r>
        <w:br/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(pricePaid &gt; 600M){Console.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are in first class"</w:t>
      </w:r>
      <w:r>
        <w:rPr>
          <w:rStyle w:val="NormalTok"/>
        </w:rPr>
        <w:t xml:space="preserve">);}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(iniLName &lt; </w:t>
      </w:r>
      <w:r>
        <w:rPr>
          <w:rStyle w:val="CharTok"/>
        </w:rPr>
        <w:t xml:space="preserve">'H'</w:t>
      </w:r>
      <w:r>
        <w:rPr>
          <w:rStyle w:val="NormalTok"/>
        </w:rPr>
        <w:t xml:space="preserve">){Console.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are in second class, left-side aisle."</w:t>
      </w:r>
      <w:r>
        <w:rPr>
          <w:rStyle w:val="NormalTok"/>
        </w:rPr>
        <w:t xml:space="preserve">);}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are in second class, right-side aisle."</w:t>
      </w:r>
      <w:r>
        <w:rPr>
          <w:rStyle w:val="NormalTok"/>
        </w:rPr>
        <w:t xml:space="preserve">);}</w:t>
      </w:r>
    </w:p>
    <w:p>
      <w:pPr>
        <w:pStyle w:val="FirstParagraph"/>
      </w:pPr>
      <w:r>
        <w:t xml:space="preserve">You may (rightfully) think</w:t>
      </w:r>
      <w:r>
        <w:t xml:space="preserve"> </w:t>
      </w:r>
      <w:r>
        <w:t xml:space="preserve">“</w:t>
      </w:r>
      <w:r>
        <w:t xml:space="preserve">Hey, but I didn’t know characters have an order</w:t>
      </w:r>
      <w:r>
        <w:t xml:space="preserve">”</w:t>
      </w:r>
      <w:r>
        <w:t xml:space="preserve">, and would be right.</w:t>
      </w:r>
      <w:r>
        <w:t xml:space="preserve"> </w:t>
      </w:r>
      <w:r>
        <w:t xml:space="preserve">But you could also work out a solution using</w:t>
      </w:r>
      <w:r>
        <w:t xml:space="preserve"> </w:t>
      </w:r>
      <w:r>
        <w:rPr>
          <w:rStyle w:val="VerbatimChar"/>
        </w:rPr>
        <w:t xml:space="preserve">switch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if</w:t>
      </w:r>
      <w:r>
        <w:t xml:space="preserve">, like: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(pricePaid &gt; 600M){Console.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are in first class"</w:t>
      </w:r>
      <w:r>
        <w:rPr>
          <w:rStyle w:val="NormalTok"/>
        </w:rPr>
        <w:t xml:space="preserve">);}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(iniLName ==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|| iniLName == </w:t>
      </w:r>
      <w:r>
        <w:rPr>
          <w:rStyle w:val="CharTok"/>
        </w:rPr>
        <w:t xml:space="preserve">'B'</w:t>
      </w:r>
      <w:r>
        <w:rPr>
          <w:rStyle w:val="NormalTok"/>
        </w:rPr>
        <w:t xml:space="preserve"> || </w:t>
      </w:r>
      <w:r>
        <w:br/>
      </w:r>
      <w:r>
        <w:rPr>
          <w:rStyle w:val="NormalTok"/>
        </w:rPr>
        <w:t xml:space="preserve">         iniLName == </w:t>
      </w:r>
      <w:r>
        <w:rPr>
          <w:rStyle w:val="CharTok"/>
        </w:rPr>
        <w:t xml:space="preserve">'C'</w:t>
      </w:r>
      <w:r>
        <w:rPr>
          <w:rStyle w:val="NormalTok"/>
        </w:rPr>
        <w:t xml:space="preserve"> || iniLName == </w:t>
      </w:r>
      <w:r>
        <w:rPr>
          <w:rStyle w:val="CharTok"/>
        </w:rPr>
        <w:t xml:space="preserve">'D'</w:t>
      </w:r>
      <w:r>
        <w:rPr>
          <w:rStyle w:val="NormalTok"/>
        </w:rPr>
        <w:t xml:space="preserve"> || </w:t>
      </w:r>
      <w:r>
        <w:br/>
      </w:r>
      <w:r>
        <w:rPr>
          <w:rStyle w:val="NormalTok"/>
        </w:rPr>
        <w:t xml:space="preserve">         iniLName == </w:t>
      </w:r>
      <w:r>
        <w:rPr>
          <w:rStyle w:val="CharTok"/>
        </w:rPr>
        <w:t xml:space="preserve">'E'</w:t>
      </w:r>
      <w:r>
        <w:rPr>
          <w:rStyle w:val="NormalTok"/>
        </w:rPr>
        <w:t xml:space="preserve"> || iniLName == </w:t>
      </w:r>
      <w:r>
        <w:rPr>
          <w:rStyle w:val="CharTok"/>
        </w:rPr>
        <w:t xml:space="preserve">'F'</w:t>
      </w:r>
      <w:r>
        <w:rPr>
          <w:rStyle w:val="NormalTok"/>
        </w:rPr>
        <w:t xml:space="preserve"> || </w:t>
      </w:r>
      <w:r>
        <w:br/>
      </w:r>
      <w:r>
        <w:rPr>
          <w:rStyle w:val="NormalTok"/>
        </w:rPr>
        <w:t xml:space="preserve">         iniLName == </w:t>
      </w:r>
      <w:r>
        <w:rPr>
          <w:rStyle w:val="CharTok"/>
        </w:rPr>
        <w:t xml:space="preserve">'G'</w:t>
      </w:r>
      <w:r>
        <w:rPr>
          <w:rStyle w:val="NormalTok"/>
        </w:rPr>
        <w:t xml:space="preserve"> || iniLName == </w:t>
      </w:r>
      <w:r>
        <w:rPr>
          <w:rStyle w:val="CharTok"/>
        </w:rPr>
        <w:t xml:space="preserve">'H'</w:t>
      </w:r>
      <w:r>
        <w:rPr>
          <w:rStyle w:val="NormalTok"/>
        </w:rPr>
        <w:t xml:space="preserve">){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are in second class, left-side aisle."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are in second class, right-side aisle."</w:t>
      </w:r>
      <w:r>
        <w:rPr>
          <w:rStyle w:val="NormalTok"/>
        </w:rPr>
        <w:t xml:space="preserve">);}</w:t>
      </w:r>
    </w:p>
    <w:p>
      <w:pPr>
        <w:pStyle w:val="Heading2"/>
      </w:pPr>
      <w:bookmarkStart w:id="24" w:name="section-b"/>
      <w:r>
        <w:t xml:space="preserve">Section B</w:t>
      </w:r>
      <w:bookmarkEnd w:id="24"/>
    </w:p>
    <w:p>
      <w:pPr>
        <w:pStyle w:val="FirstParagraph"/>
      </w:pPr>
      <w:r>
        <w:t xml:space="preserve">Using format specifiers and getting the conditions right were more important that getting the loop correct for that exercise.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age;</w:t>
      </w:r>
      <w:r>
        <w:br/>
      </w:r>
      <w:r>
        <w:rPr>
          <w:rStyle w:val="KeywordTok"/>
        </w:rPr>
        <w:t xml:space="preserve">do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"Please, enter your age."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(!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age) || age &lt;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&gt;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 &amp;&amp; age &lt; </w:t>
      </w:r>
      <w:r>
        <w:rPr>
          <w:rStyle w:val="DecValTok"/>
        </w:rPr>
        <w:t xml:space="preserve">19</w:t>
      </w:r>
      <w:r>
        <w:rPr>
          <w:rStyle w:val="NormalTok"/>
        </w:rPr>
        <w:t xml:space="preserve">){Console.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"It's {5:C}."</w:t>
      </w:r>
      <w:r>
        <w:rPr>
          <w:rStyle w:val="NormalTok"/>
        </w:rPr>
        <w:t xml:space="preserve">);}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&gt;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 &amp;&amp; age &lt; </w:t>
      </w:r>
      <w:r>
        <w:rPr>
          <w:rStyle w:val="DecValTok"/>
        </w:rPr>
        <w:t xml:space="preserve">64</w:t>
      </w:r>
      <w:r>
        <w:rPr>
          <w:rStyle w:val="NormalTok"/>
        </w:rPr>
        <w:t xml:space="preserve">){Console.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"It's {12:C}."</w:t>
      </w:r>
      <w:r>
        <w:rPr>
          <w:rStyle w:val="NormalTok"/>
        </w:rPr>
        <w:t xml:space="preserve">);}</w:t>
      </w:r>
      <w:r>
        <w:br/>
      </w:r>
      <w:r>
        <w:rPr>
          <w:rStyle w:val="KeywordTok"/>
        </w:rPr>
        <w:t xml:space="preserve">else</w:t>
      </w:r>
      <w:r>
        <w:rPr>
          <w:rStyle w:val="NormalTok"/>
        </w:rPr>
        <w:t xml:space="preserve">{Console.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"It's free for you."</w:t>
      </w:r>
      <w:r>
        <w:rPr>
          <w:rStyle w:val="NormalTok"/>
        </w:rPr>
        <w:t xml:space="preserve">);}</w:t>
      </w:r>
    </w:p>
    <w:p>
      <w:pPr>
        <w:pStyle w:val="Heading1"/>
      </w:pPr>
      <w:bookmarkStart w:id="25" w:name="problem-2"/>
      <w:r>
        <w:t xml:space="preserve">Problem 2</w:t>
      </w:r>
      <w:bookmarkEnd w:id="25"/>
    </w:p>
    <w:p>
      <w:pPr>
        <w:pStyle w:val="FirstParagraph"/>
      </w:pPr>
      <w:r>
        <w:t xml:space="preserve">You can use the code below to test your answers:</w:t>
      </w:r>
    </w:p>
    <w:p>
      <w:pPr>
        <w:pStyle w:val="SourceCode"/>
      </w:pPr>
      <w:r>
        <w:rPr>
          <w:rStyle w:val="CommentTok"/>
        </w:rPr>
        <w:t xml:space="preserve">// The three values below are dummy.</w:t>
      </w:r>
      <w:r>
        <w:br/>
      </w:r>
      <w:r>
        <w:rPr>
          <w:rStyle w:val="CommentTok"/>
        </w:rPr>
        <w:t xml:space="preserve">// Change them to test your answers.</w:t>
      </w:r>
      <w:r>
        <w:br/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citizenship = </w:t>
      </w:r>
      <w:r>
        <w:rPr>
          <w:rStyle w:val="StringTok"/>
        </w:rPr>
        <w:t xml:space="preserve">"US"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decimal</w:t>
      </w:r>
      <w:r>
        <w:rPr>
          <w:rStyle w:val="NormalTok"/>
        </w:rPr>
        <w:t xml:space="preserve"> income = 200M;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age =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</w:t>
      </w:r>
      <w:r>
        <w:br/>
      </w:r>
      <w:r>
        <w:rPr>
          <w:rStyle w:val="KeywordTok"/>
        </w:rPr>
        <w:t xml:space="preserve">switch</w:t>
      </w:r>
      <w:r>
        <w:rPr>
          <w:rStyle w:val="NormalTok"/>
        </w:rPr>
        <w:t xml:space="preserve"> (citizenship) 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"US"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"CA"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(income &gt;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&lt;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A."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&lt; </w:t>
      </w:r>
      <w:r>
        <w:rPr>
          <w:rStyle w:val="DecValTok"/>
        </w:rPr>
        <w:t xml:space="preserve">60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B."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C."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br/>
      </w:r>
      <w:r>
        <w:rPr>
          <w:rStyle w:val="NormalTok"/>
        </w:rPr>
        <w:t xml:space="preserve">    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D."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"DE"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(income &gt; 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 &amp;&amp; age &gt;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E."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F."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"FR"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&lt;= </w:t>
      </w:r>
      <w:r>
        <w:rPr>
          <w:rStyle w:val="DecValTok"/>
        </w:rPr>
        <w:t xml:space="preserve">18</w:t>
      </w:r>
      <w:r>
        <w:rPr>
          <w:rStyle w:val="NormalTok"/>
        </w:rPr>
        <w:t xml:space="preserve"> || income &lt;=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G."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(income &gt; </w:t>
      </w:r>
      <w:r>
        <w:rPr>
          <w:rStyle w:val="DecValTok"/>
        </w:rPr>
        <w:t xml:space="preserve">200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H."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(age &gt; </w:t>
      </w:r>
      <w:r>
        <w:rPr>
          <w:rStyle w:val="DecValTok"/>
        </w:rPr>
        <w:t xml:space="preserve">21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I."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"Go to office J."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Heading1"/>
      </w:pPr>
      <w:bookmarkStart w:id="26" w:name="problem-3"/>
      <w:r>
        <w:t xml:space="preserve">Problem 3</w:t>
      </w:r>
      <w:bookmarkEnd w:id="26"/>
    </w:p>
    <w:p>
      <w:pPr>
        <w:pStyle w:val="FirstParagraph"/>
      </w:pPr>
      <w:r>
        <w:t xml:space="preserve">The two solutions are fairly similar.</w:t>
      </w:r>
      <w:r>
        <w:t xml:space="preserve"> </w:t>
      </w:r>
      <w:r>
        <w:t xml:space="preserve">Short code was priviledged below, also because they show an original use of</w:t>
      </w:r>
      <w:r>
        <w:t xml:space="preserve"> </w:t>
      </w:r>
      <w:r>
        <w:rPr>
          <w:rStyle w:val="VerbatimChar"/>
        </w:rPr>
        <w:t xml:space="preserve">do while</w:t>
      </w:r>
      <w:r>
        <w:t xml:space="preserve"> </w:t>
      </w:r>
      <w:r>
        <w:t xml:space="preserve">loops: the multiplication actually takes place</w:t>
      </w:r>
      <w:r>
        <w:t xml:space="preserve"> </w:t>
      </w:r>
      <w:r>
        <w:rPr>
          <w:i/>
        </w:rPr>
        <w:t xml:space="preserve">before</w:t>
      </w:r>
      <w:r>
        <w:t xml:space="preserve"> </w:t>
      </w:r>
      <w:r>
        <w:t xml:space="preserve">asking for a value, so that the multiplication will be performed only if the user actually gave a value to multiply.</w:t>
      </w:r>
      <w:r>
        <w:t xml:space="preserve"> </w:t>
      </w:r>
      <w:r>
        <w:t xml:space="preserve">Of course, for the first run of the loop, we multiply by the</w:t>
      </w:r>
      <w:r>
        <w:t xml:space="preserve"> </w:t>
      </w:r>
      <w:r>
        <w:t xml:space="preserve">“</w:t>
      </w:r>
      <w:r>
        <w:t xml:space="preserve">dummy</w:t>
      </w:r>
      <w:r>
        <w:t xml:space="preserve">”</w:t>
      </w:r>
      <w:r>
        <w:t xml:space="preserve"> </w:t>
      </w:r>
      <w:r>
        <w:t xml:space="preserve">value 1.</w:t>
      </w:r>
    </w:p>
    <w:p>
      <w:pPr>
        <w:pStyle w:val="Heading2"/>
      </w:pPr>
      <w:bookmarkStart w:id="27" w:name="section-a-1"/>
      <w:r>
        <w:t xml:space="preserve">Section A</w:t>
      </w:r>
      <w:bookmarkEnd w:id="27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product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answer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do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product *= answer;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 number, or 0 (zero) to quit."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answer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}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(answer !=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product of the numbers you entered is "</w:t>
      </w:r>
      <w:r>
        <w:rPr>
          <w:rStyle w:val="NormalTok"/>
        </w:rPr>
        <w:t xml:space="preserve"> + product +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);</w:t>
      </w:r>
    </w:p>
    <w:p>
      <w:pPr>
        <w:pStyle w:val="Heading3"/>
      </w:pPr>
      <w:bookmarkStart w:id="28" w:name="section-b-1"/>
      <w:r>
        <w:t xml:space="preserve">Section B</w:t>
      </w:r>
      <w:bookmarkEnd w:id="28"/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product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answer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isNumber;</w:t>
      </w:r>
      <w:r>
        <w:br/>
      </w:r>
      <w:r>
        <w:rPr>
          <w:rStyle w:val="KeywordTok"/>
        </w:rPr>
        <w:t xml:space="preserve">do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product *= answer;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a number, or anything else to quit."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isNumber 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answer);</w:t>
      </w:r>
      <w:r>
        <w:br/>
      </w:r>
      <w:r>
        <w:rPr>
          <w:rStyle w:val="NormalTok"/>
        </w:rPr>
        <w:t xml:space="preserve">}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(isNumber);</w:t>
      </w:r>
      <w:r>
        <w:br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"The product of the numbers you entered is "</w:t>
      </w:r>
      <w:r>
        <w:rPr>
          <w:rStyle w:val="NormalTok"/>
        </w:rPr>
        <w:t xml:space="preserve"> + product + </w:t>
      </w:r>
      <w:r>
        <w:rPr>
          <w:rStyle w:val="StringTok"/>
        </w:rPr>
        <w:t xml:space="preserve">"."</w:t>
      </w:r>
      <w:r>
        <w:rPr>
          <w:rStyle w:val="NormalTok"/>
        </w:rPr>
        <w:t xml:space="preserve">);</w:t>
      </w:r>
    </w:p>
    <w:p>
      <w:pPr>
        <w:pStyle w:val="Heading1"/>
      </w:pPr>
      <w:bookmarkStart w:id="29" w:name="problem-4"/>
      <w:r>
        <w:t xml:space="preserve">Problem 4</w:t>
      </w:r>
      <w:bookmarkEnd w:id="29"/>
    </w:p>
    <w:p>
      <w:pPr>
        <w:pStyle w:val="FirstParagraph"/>
      </w:pPr>
      <w:r>
        <w:t xml:space="preserve">For both sections, refer to</w:t>
      </w:r>
      <w:r>
        <w:t xml:space="preserve"> </w:t>
      </w:r>
      <w:hyperlink r:id="rId30">
        <w:r>
          <w:rPr>
            <w:rStyle w:val="Hyperlink"/>
          </w:rPr>
          <w:t xml:space="preserve">the solution given in lab 12</w:t>
        </w:r>
      </w:hyperlink>
      <w:r>
        <w:t xml:space="preserve">.</w:t>
      </w:r>
      <w:r>
        <w:t xml:space="preserve"> </w:t>
      </w:r>
      <w:r>
        <w:t xml:space="preserve">The version given to Section B was actually a simplification of that exercise.</w:t>
      </w:r>
    </w:p>
    <w:p>
      <w:pPr>
        <w:pStyle w:val="Heading1"/>
      </w:pPr>
      <w:bookmarkStart w:id="31" w:name="problem-5"/>
      <w:r>
        <w:t xml:space="preserve">Problem 5</w:t>
      </w:r>
      <w:bookmarkEnd w:id="31"/>
    </w:p>
    <w:p>
      <w:pPr>
        <w:pStyle w:val="FirstParagraph"/>
      </w:pPr>
      <w:r>
        <w:t xml:space="preserve">The questions were identical for both sections:</w:t>
      </w:r>
    </w:p>
    <w:p>
      <w:pPr>
        <w:numPr>
          <w:ilvl w:val="0"/>
          <w:numId w:val="1001"/>
        </w:numPr>
        <w:pStyle w:val="Compact"/>
      </w:pPr>
      <w:r>
        <w:t xml:space="preserve">A constructor does</w:t>
      </w:r>
      <w:r>
        <w:t xml:space="preserve"> </w:t>
      </w:r>
      <w:r>
        <w:rPr>
          <w:i/>
        </w:rPr>
        <w:t xml:space="preserve">not</w:t>
      </w:r>
      <w:r>
        <w:t xml:space="preserve"> </w:t>
      </w:r>
      <w:r>
        <w:t xml:space="preserve">have a return type.</w:t>
      </w:r>
    </w:p>
    <w:p>
      <w:pPr>
        <w:numPr>
          <w:ilvl w:val="0"/>
          <w:numId w:val="1001"/>
        </w:numPr>
        <w:pStyle w:val="Compact"/>
      </w:pPr>
      <w:r>
        <w:t xml:space="preserve">The signature of a method is its name and the ordered list of its input type. So, the signature of the given method is</w:t>
      </w:r>
      <w:r>
        <w:t xml:space="preserve"> </w:t>
      </w:r>
      <w:r>
        <w:rPr>
          <w:rStyle w:val="VerbatimChar"/>
        </w:rPr>
        <w:t xml:space="preserve">Scale</w:t>
      </w:r>
      <w:r>
        <w:t xml:space="preserve">,</w:t>
      </w:r>
      <w:r>
        <w:t xml:space="preserve"> </w:t>
      </w:r>
      <w:r>
        <w:rPr>
          <w:rStyle w:val="VerbatimChar"/>
        </w:rPr>
        <w:t xml:space="preserve">int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t xml:space="preserve">Method overloading is when two methods have the same name (but different signatures, of course).</w:t>
      </w:r>
    </w:p>
    <w:p>
      <w:pPr>
        <w:numPr>
          <w:ilvl w:val="0"/>
          <w:numId w:val="1001"/>
        </w:numPr>
        <w:pStyle w:val="Compact"/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Square</w:t>
      </w:r>
      <w:r>
        <w:rPr>
          <w:rStyle w:val="NormalTok"/>
        </w:rPr>
        <w:t xml:space="preserve">(){}</w:t>
      </w:r>
      <w:r>
        <w:t xml:space="preserve"> </w:t>
      </w:r>
      <w:r>
        <w:t xml:space="preserve">is a constructor for that class that takes no argument.</w:t>
      </w:r>
    </w:p>
    <w:p>
      <w:pPr>
        <w:numPr>
          <w:ilvl w:val="0"/>
          <w:numId w:val="1001"/>
        </w:numPr>
        <w:pStyle w:val="Compact"/>
      </w:pPr>
      <w:r>
        <w:t xml:space="preserve">The</w:t>
      </w:r>
      <w:r>
        <w:t xml:space="preserve"> </w:t>
      </w:r>
      <w:r>
        <w:rPr>
          <w:rStyle w:val="VerbatimChar"/>
        </w:rPr>
        <w:t xml:space="preserve">ToString()</w:t>
      </w:r>
      <w:r>
        <w:t xml:space="preserve"> </w:t>
      </w:r>
      <w:r>
        <w:t xml:space="preserve">method is implicitely called when we try to display an object using</w:t>
      </w:r>
      <w:r>
        <w:t xml:space="preserve"> </w:t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t xml:space="preserve">.</w:t>
      </w:r>
    </w:p>
    <w:p>
      <w:pPr>
        <w:numPr>
          <w:ilvl w:val="0"/>
          <w:numId w:val="1001"/>
        </w:numPr>
        <w:pStyle w:val="Compact"/>
      </w:pPr>
      <w:r>
        <w:t xml:space="preserve">The UML diagram would like like this: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Square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- dimension : int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+ GetDimension() : int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+ SetDimension(dimensionP : int) : void</w:t>
            </w:r>
          </w:p>
        </w:tc>
      </w:tr>
    </w:tbl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0" Target="exam_2_A.pdf" TargetMode="External" /><Relationship Type="http://schemas.openxmlformats.org/officeDocument/2006/relationships/hyperlink" Id="rId21" Target="exam_2_B.pdf" TargetMode="External" /><Relationship Type="http://schemas.openxmlformats.org/officeDocument/2006/relationships/hyperlink" Id="rId30" Target="https://spots.augusta.edu/caubert/teaching/2020/fall/csci1301/weekly/12/lab/#solution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0" Target="exam_2_A.pdf" TargetMode="External" /><Relationship Type="http://schemas.openxmlformats.org/officeDocument/2006/relationships/hyperlink" Id="rId21" Target="exam_2_B.pdf" TargetMode="External" /><Relationship Type="http://schemas.openxmlformats.org/officeDocument/2006/relationships/hyperlink" Id="rId30" Target="https://spots.augusta.edu/caubert/teaching/2020/fall/csci1301/weekly/12/lab/#solutio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Exam 2 - Debriefing</dc:title>
  <dc:creator>Clément Aubert</dc:creator>
  <dc:language>en</dc:language>
  <cp:keywords>Computer Science, Problem solving methods, Syllabus, Augusta University, Bachelor of Science</cp:keywords>
  <dcterms:created xsi:type="dcterms:W3CDTF">2020-11-06T19:32:05Z</dcterms:created>
  <dcterms:modified xsi:type="dcterms:W3CDTF">2020-11-06T19:32:05Z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 6,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