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2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09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 3, 2020</w:t>
      </w:r>
    </w:p>
    <w:p>
      <w:pPr>
        <w:pStyle w:val="Heading1"/>
      </w:pPr>
      <w:bookmarkStart w:id="20" w:name="last-time---wrapping-up-classes"/>
      <w:r>
        <w:t xml:space="preserve">Last Time - Wrapping up classes</w:t>
      </w:r>
      <w:bookmarkEnd w:id="20"/>
    </w:p>
    <w:p>
      <w:pPr>
        <w:pStyle w:val="FirstParagraph"/>
      </w:pPr>
      <w:r>
        <w:t xml:space="preserve">Please, refer to the</w:t>
      </w:r>
      <w:r>
        <w:t xml:space="preserve"> </w:t>
      </w:r>
      <w:hyperlink r:id="rId21">
        <w:r>
          <w:rPr>
            <w:rStyle w:val="Hyperlink"/>
          </w:rPr>
          <w:t xml:space="preserve">second milestone</w:t>
        </w:r>
      </w:hyperlink>
      <w:r>
        <w:t xml:space="preserve"> </w:t>
      </w:r>
      <w:r>
        <w:t xml:space="preserve">for a brief recap of what we’ve done recently.</w:t>
      </w:r>
    </w:p>
    <w:p>
      <w:pPr>
        <w:pStyle w:val="Heading1"/>
      </w:pPr>
      <w:bookmarkStart w:id="22" w:name="decision-or-control-structures"/>
      <w:r>
        <w:t xml:space="preserve">Decision (or Control) Structures</w:t>
      </w:r>
      <w:bookmarkEnd w:id="22"/>
    </w:p>
    <w:p>
      <w:pPr>
        <w:numPr>
          <w:ilvl w:val="0"/>
          <w:numId w:val="1001"/>
        </w:numPr>
        <w:pStyle w:val="Compact"/>
      </w:pPr>
      <w:r>
        <w:t xml:space="preserve">Until now, we only wrote programs with a sequential flow of execution (line n was always executed after line n-1 and before line n+1).</w:t>
      </w:r>
    </w:p>
    <w:p>
      <w:pPr>
        <w:numPr>
          <w:ilvl w:val="0"/>
          <w:numId w:val="1001"/>
        </w:numPr>
        <w:pStyle w:val="Compact"/>
      </w:pPr>
      <w:r>
        <w:t xml:space="preserve">But we can control the flow using conditions, to perform selection (</w:t>
      </w:r>
      <w:r>
        <w:t xml:space="preserve">“</w:t>
      </w:r>
      <w:r>
        <w:t xml:space="preserve">execute this part of the code if this, that part if that</w:t>
      </w:r>
      <w:r>
        <w:t xml:space="preserve">”</w:t>
      </w:r>
      <w:r>
        <w:t xml:space="preserve">) and iteration (</w:t>
      </w:r>
      <w:r>
        <w:t xml:space="preserve">“</w:t>
      </w:r>
      <w:r>
        <w:t xml:space="preserve">repeat this part of the code until something happens</w:t>
      </w:r>
      <w:r>
        <w:t xml:space="preserve">”</w:t>
      </w:r>
      <w:r>
        <w:t xml:space="preserve">).</w:t>
      </w:r>
    </w:p>
    <w:p>
      <w:pPr>
        <w:numPr>
          <w:ilvl w:val="0"/>
          <w:numId w:val="1001"/>
        </w:numPr>
        <w:pStyle w:val="Compact"/>
      </w:pPr>
      <w:r>
        <w:t xml:space="preserve">The novel keyword we will introduce correspond to decision structures, and are</w:t>
      </w:r>
      <w:r>
        <w:t xml:space="preserve"> </w:t>
      </w:r>
      <w:r>
        <w:rPr>
          <w:rStyle w:val="VerbatimChar"/>
        </w:rPr>
        <w:t xml:space="preserve">if</w:t>
      </w:r>
      <w:r>
        <w:t xml:space="preserve">,</w:t>
      </w:r>
      <w:r>
        <w:t xml:space="preserve"> </w:t>
      </w:r>
      <w:r>
        <w:rPr>
          <w:rStyle w:val="VerbatimChar"/>
        </w:rPr>
        <w:t xml:space="preserve">else</w:t>
      </w:r>
      <w:r>
        <w:t xml:space="preserve">,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,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,</w:t>
      </w:r>
      <w:r>
        <w:t xml:space="preserve"> </w:t>
      </w:r>
      <w:r>
        <w:rPr>
          <w:rStyle w:val="VerbatimChar"/>
        </w:rPr>
        <w:t xml:space="preserve">do...while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for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t xml:space="preserve">Decision structures always have to know if something is the case, a notion expressed in programs thanks to the notion of conditions, and captured by the boolean datatype.</w:t>
      </w:r>
    </w:p>
    <w:p>
      <w:pPr>
        <w:pStyle w:val="Heading1"/>
      </w:pPr>
      <w:bookmarkStart w:id="23" w:name="boolean-and-conditions"/>
      <w:r>
        <w:t xml:space="preserve">Boolean and Conditions</w:t>
      </w:r>
      <w:bookmarkEnd w:id="23"/>
    </w:p>
    <w:p>
      <w:pPr>
        <w:pStyle w:val="FirstParagraph"/>
      </w:pPr>
      <w:r>
        <w:t xml:space="preserve">A condition is either true or false.</w:t>
      </w:r>
      <w:r>
        <w:t xml:space="preserve"> </w:t>
      </w:r>
      <w:r>
        <w:t xml:space="preserve">We can store if something is true or false in a (boolean)</w:t>
      </w:r>
      <w:r>
        <w:t xml:space="preserve"> </w:t>
      </w:r>
      <w:r>
        <w:rPr>
          <w:i/>
        </w:rPr>
        <w:t xml:space="preserve">flag</w:t>
      </w:r>
      <w:r>
        <w:t xml:space="preserve">, which is simply a variable of type boolean.</w:t>
      </w:r>
    </w:p>
    <w:p>
      <w:pPr>
        <w:pStyle w:val="BodyText"/>
      </w:pPr>
      <w:r>
        <w:t xml:space="preserve">We can declare, assign, initialize and display it as any other variable: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flag =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But the only two possible values are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, and we will study three operations on them:</w:t>
      </w:r>
      <w:r>
        <w:t xml:space="preserve"> </w:t>
      </w:r>
      <w:r>
        <w:t xml:space="preserve">“</w:t>
      </w:r>
      <w:r>
        <w:t xml:space="preserve">and</w:t>
      </w:r>
      <w:r>
        <w:t xml:space="preserve">”</w:t>
      </w:r>
      <w:r>
        <w:t xml:space="preserve"> </w:t>
      </w:r>
      <w:r>
        <w:t xml:space="preserve">(</w:t>
      </w:r>
      <w:r>
        <w:rPr>
          <w:rStyle w:val="VerbatimChar"/>
        </w:rPr>
        <w:t xml:space="preserve">&amp;&amp;</w:t>
      </w:r>
      <w:r>
        <w:t xml:space="preserve">, the conjonction),</w:t>
      </w:r>
      <w:r>
        <w:t xml:space="preserve"> </w:t>
      </w:r>
      <w:r>
        <w:t xml:space="preserve">“</w:t>
      </w:r>
      <w:r>
        <w:t xml:space="preserve">or</w:t>
      </w:r>
      <w:r>
        <w:t xml:space="preserve">”</w:t>
      </w:r>
      <w:r>
        <w:t xml:space="preserve"> </w:t>
      </w:r>
      <w:r>
        <w:t xml:space="preserve">(</w:t>
      </w:r>
      <w:r>
        <w:rPr>
          <w:rStyle w:val="VerbatimChar"/>
        </w:rPr>
        <w:t xml:space="preserve">||</w:t>
      </w:r>
      <w:r>
        <w:t xml:space="preserve">, the disjunction) and</w:t>
      </w:r>
      <w:r>
        <w:t xml:space="preserve"> </w:t>
      </w:r>
      <w:r>
        <w:t xml:space="preserve">“</w:t>
      </w:r>
      <w:r>
        <w:t xml:space="preserve">not</w:t>
      </w:r>
      <w:r>
        <w:t xml:space="preserve">”</w:t>
      </w:r>
      <w:r>
        <w:t xml:space="preserve"> </w:t>
      </w:r>
      <w:r>
        <w:t xml:space="preserve">(</w:t>
      </w:r>
      <w:r>
        <w:rPr>
          <w:rStyle w:val="VerbatimChar"/>
        </w:rPr>
        <w:t xml:space="preserve">!</w:t>
      </w:r>
      <w:r>
        <w:t xml:space="preserve">, the negation).</w:t>
      </w:r>
      <w:r>
        <w:t xml:space="preserve"> </w:t>
      </w:r>
      <w:r>
        <w:t xml:space="preserve">They have the expected meaning that the condition</w:t>
      </w:r>
      <w:r>
        <w:t xml:space="preserve"> </w:t>
      </w:r>
      <w:r>
        <w:t xml:space="preserve">“</w:t>
      </w:r>
      <w:r>
        <w:t xml:space="preserve">A and B</w:t>
      </w:r>
      <w:r>
        <w:t xml:space="preserve">”</w:t>
      </w:r>
      <w:r>
        <w:t xml:space="preserve"> </w:t>
      </w:r>
      <w:r>
        <w:t xml:space="preserve">is true if and only if A is true, and B is true.</w:t>
      </w:r>
      <w:r>
        <w:t xml:space="preserve"> </w:t>
      </w:r>
      <w:r>
        <w:t xml:space="preserve">Similarly,</w:t>
      </w:r>
      <w:r>
        <w:t xml:space="preserve"> </w:t>
      </w:r>
      <w:r>
        <w:t xml:space="preserve">“</w:t>
      </w:r>
      <w:r>
        <w:t xml:space="preserve">A or B</w:t>
      </w:r>
      <w:r>
        <w:t xml:space="preserve">”</w:t>
      </w:r>
      <w:r>
        <w:t xml:space="preserve"> </w:t>
      </w:r>
      <w:r>
        <w:t xml:space="preserve">is false if and only if A is false, and B is false (that is, it takes only one to make their disjunction true).</w:t>
      </w:r>
    </w:p>
    <w:p>
      <w:pPr>
        <w:pStyle w:val="BodyText"/>
      </w:pPr>
      <w:r>
        <w:t xml:space="preserve">We present this behavior with</w:t>
      </w:r>
      <w:r>
        <w:t xml:space="preserve"> </w:t>
      </w:r>
      <w:r>
        <w:rPr>
          <w:i/>
        </w:rPr>
        <w:t xml:space="preserve">truth tables</w:t>
      </w:r>
      <w:r>
        <w:t xml:space="preserve">, as follows:</w:t>
      </w:r>
    </w:p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true &amp;&amp; true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true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true &amp;&amp; false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&amp;&amp; true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&amp;&amp; false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</w:t>
            </w:r>
          </w:p>
        </w:tc>
      </w:tr>
    </w:tbl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true || true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true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true || false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true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true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true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 || false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</w:t>
            </w:r>
          </w:p>
        </w:tc>
      </w:tr>
    </w:tbl>
    <w:tbl>
      <w:tblPr>
        <w:tblStyle w:val="Table"/>
        <w:tblW w:type="pct" w:w="0.0"/>
        <w:tblLook w:firstRow="0"/>
      </w:tblPr>
      <w:tblGrid/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!true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!false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true</w:t>
            </w:r>
          </w:p>
        </w:tc>
      </w:tr>
    </w:tbl>
    <w:p>
      <w:pPr>
        <w:pStyle w:val="BodyText"/>
      </w:pPr>
      <w:r>
        <w:t xml:space="preserve">We could also have represented those tables in</w:t>
      </w:r>
      <w:r>
        <w:t xml:space="preserve"> </w:t>
      </w:r>
      <m:oMath>
        <m:r>
          <m:t>2</m:t>
        </m:r>
      </m:oMath>
      <w:r>
        <w:t xml:space="preserve">-dimensions, and will do so in lab.</w:t>
      </w:r>
    </w:p>
    <w:p>
      <w:pPr>
        <w:pStyle w:val="Heading1"/>
      </w:pPr>
      <w:bookmarkStart w:id="24" w:name="equality-and-relational-operators"/>
      <w:r>
        <w:t xml:space="preserve">Equality and Relational Operators</w:t>
      </w:r>
      <w:bookmarkEnd w:id="24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Equality Operators</w:t>
            </w:r>
          </w:p>
        </w:tc>
        <w:tc>
          <w:tcPr>
            <w:tcBorders>
              <w:bottom w:val="single"/>
            </w:tcBorders>
            <w:vAlign w:val="bottom"/>
          </w:tcPr>
          <w:p/>
        </w:tc>
        <w:tc>
          <w:tcPr>
            <w:tcBorders>
              <w:bottom w:val="single"/>
            </w:tcBorders>
            <w:vAlign w:val="bottom"/>
          </w:tcPr>
          <w:p/>
        </w:tc>
      </w:tr>
      <w:tr>
        <w:tc>
          <w:p>
            <w:pPr>
              <w:pStyle w:val="Compact"/>
              <w:jc w:val="center"/>
            </w:pPr>
            <w:r>
              <w:t xml:space="preserve">Mathematical Notation</w:t>
            </w:r>
          </w:p>
        </w:tc>
        <w:tc>
          <w:p>
            <w:pPr>
              <w:pStyle w:val="Compact"/>
              <w:jc w:val="center"/>
            </w:pPr>
            <w:r>
              <w:t xml:space="preserve">C# Notation</w:t>
            </w:r>
          </w:p>
        </w:tc>
        <w:tc>
          <w:p>
            <w:pPr>
              <w:pStyle w:val="Compact"/>
              <w:jc w:val="center"/>
            </w:pPr>
            <w:r>
              <w:t xml:space="preserve">Example</w:t>
            </w:r>
          </w:p>
        </w:tc>
      </w:tr>
      <w:tr>
        <w:tc>
          <w:p>
            <w:pPr>
              <w:pStyle w:val="Compact"/>
              <w:jc w:val="center"/>
            </w:pPr>
            <m:oMath>
              <m:r>
                <m:t>=</m:t>
              </m:r>
            </m:oMath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==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3 == 4</w:t>
            </w:r>
            <w:r>
              <w:t xml:space="preserve"> </w:t>
            </w:r>
            <m:oMath>
              <m:r>
                <m:t>→</m:t>
              </m:r>
            </m:oMath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center"/>
            </w:pPr>
            <m:oMath>
              <m:r>
                <m:t>≠</m:t>
              </m:r>
            </m:oMath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!=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3!=4</w:t>
            </w:r>
            <w:r>
              <w:t xml:space="preserve"> </w:t>
            </w:r>
            <m:oMath>
              <m:r>
                <m:t>→</m:t>
              </m:r>
            </m:oMath>
            <w:r>
              <w:t xml:space="preserve"> </w:t>
            </w:r>
            <w:r>
              <w:rPr>
                <w:rStyle w:val="VerbatimChar"/>
              </w:rPr>
              <w:t xml:space="preserve">true</w:t>
            </w:r>
          </w:p>
        </w:tc>
      </w:tr>
    </w:tbl>
    <w:p>
      <w:pPr>
        <w:pStyle w:val="BodyText"/>
      </w:pPr>
      <w:r>
        <w:t xml:space="preserve">We test numerical value for equality, as well as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,</w:t>
      </w:r>
      <w:r>
        <w:t xml:space="preserve"> </w:t>
      </w:r>
      <w:r>
        <w:rPr>
          <w:rStyle w:val="VerbatimChar"/>
        </w:rPr>
        <w:t xml:space="preserve">char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bool</w:t>
      </w:r>
      <w:r>
        <w:t xml:space="preserve">!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==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(myStringVar == </w:t>
      </w:r>
      <w:r>
        <w:rPr>
          <w:rStyle w:val="StringTok"/>
        </w:rPr>
        <w:t xml:space="preserve">"Train"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(myCharVar == </w:t>
      </w:r>
      <w:r>
        <w:rPr>
          <w:rStyle w:val="CharTok"/>
        </w:rPr>
        <w:t xml:space="preserve">'b'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We can also test if a value is greater than another, using the following</w:t>
      </w:r>
      <w:r>
        <w:t xml:space="preserve"> </w:t>
      </w:r>
      <w:r>
        <w:rPr>
          <w:i/>
        </w:rPr>
        <w:t xml:space="preserve">relational</w:t>
      </w:r>
      <w:r>
        <w:t xml:space="preserve"> </w:t>
      </w:r>
      <w:r>
        <w:t xml:space="preserve">operators.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Relational Operators</w:t>
            </w:r>
          </w:p>
        </w:tc>
        <w:tc>
          <w:tcPr>
            <w:tcBorders>
              <w:bottom w:val="single"/>
            </w:tcBorders>
            <w:vAlign w:val="bottom"/>
          </w:tcPr>
          <w:p/>
        </w:tc>
        <w:tc>
          <w:tcPr>
            <w:tcBorders>
              <w:bottom w:val="single"/>
            </w:tcBorders>
            <w:vAlign w:val="bottom"/>
          </w:tcPr>
          <w:p/>
        </w:tc>
      </w:tr>
      <w:tr>
        <w:tc>
          <w:p>
            <w:pPr>
              <w:pStyle w:val="Compact"/>
              <w:jc w:val="center"/>
            </w:pPr>
            <w:r>
              <w:t xml:space="preserve">Mathematical Notation</w:t>
            </w:r>
          </w:p>
        </w:tc>
        <w:tc>
          <w:p>
            <w:pPr>
              <w:pStyle w:val="Compact"/>
              <w:jc w:val="center"/>
            </w:pPr>
            <w:r>
              <w:t xml:space="preserve">C# Notation</w:t>
            </w:r>
          </w:p>
        </w:tc>
        <w:tc>
          <w:p>
            <w:pPr>
              <w:pStyle w:val="Compact"/>
              <w:jc w:val="center"/>
            </w:pPr>
            <w:r>
              <w:t xml:space="preserve">Example</w:t>
            </w:r>
          </w:p>
        </w:tc>
      </w:tr>
      <w:tr>
        <w:tc>
          <w:p>
            <w:pPr>
              <w:pStyle w:val="Compact"/>
              <w:jc w:val="center"/>
            </w:pPr>
            <m:oMath>
              <m:r>
                <m:t>&gt;</m:t>
              </m:r>
            </m:oMath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&gt;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3 &gt; 4</w:t>
            </w:r>
            <w:r>
              <w:t xml:space="preserve"> </w:t>
            </w:r>
            <m:oMath>
              <m:r>
                <m:t>→</m:t>
              </m:r>
            </m:oMath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center"/>
            </w:pPr>
            <m:oMath>
              <m:r>
                <m:t>&lt;</m:t>
              </m:r>
            </m:oMath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&lt;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3 &lt; 4</w:t>
            </w:r>
            <w:r>
              <w:t xml:space="preserve"> </w:t>
            </w:r>
            <m:oMath>
              <m:r>
                <m:t>→</m:t>
              </m:r>
            </m:oMath>
            <w:r>
              <w:t xml:space="preserve"> </w:t>
            </w:r>
            <w:r>
              <w:rPr>
                <w:rStyle w:val="VerbatimChar"/>
              </w:rPr>
              <w:t xml:space="preserve">true</w:t>
            </w:r>
          </w:p>
        </w:tc>
      </w:tr>
      <w:tr>
        <w:tc>
          <w:p>
            <w:pPr>
              <w:pStyle w:val="Compact"/>
              <w:jc w:val="center"/>
            </w:pPr>
            <m:oMath>
              <m:r>
                <m:t>≥</m:t>
              </m:r>
            </m:oMath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&gt;=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3 &gt;= 4</w:t>
            </w:r>
            <w:r>
              <w:t xml:space="preserve"> </w:t>
            </w:r>
            <m:oMath>
              <m:r>
                <m:t>→</m:t>
              </m:r>
            </m:oMath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center"/>
            </w:pPr>
            <m:oMath>
              <m:r>
                <m:t>≤</m:t>
              </m:r>
            </m:oMath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&lt;=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3 &lt;= 4</w:t>
            </w:r>
            <w:r>
              <w:t xml:space="preserve"> </w:t>
            </w:r>
            <m:oMath>
              <m:r>
                <m:t>→</m:t>
              </m:r>
            </m:oMath>
            <w:r>
              <w:t xml:space="preserve"> </w:t>
            </w:r>
            <w:r>
              <w:rPr>
                <w:rStyle w:val="VerbatimChar"/>
              </w:rPr>
              <w:t xml:space="preserve">true</w:t>
            </w:r>
          </w:p>
        </w:tc>
      </w:tr>
    </w:tbl>
    <w:p>
      <w:pPr>
        <w:pStyle w:val="BodyText"/>
      </w:pPr>
      <w:r>
        <w:t xml:space="preserve">We can also compare</w:t>
      </w:r>
      <w:r>
        <w:t xml:space="preserve"> </w:t>
      </w:r>
      <w:r>
        <w:rPr>
          <w:rStyle w:val="VerbatimChar"/>
        </w:rPr>
        <w:t xml:space="preserve">char</w:t>
      </w:r>
      <w:r>
        <w:t xml:space="preserve">, but the order is a bit complex (you can find it, for instance, at</w:t>
      </w:r>
      <w:r>
        <w:t xml:space="preserve"> </w:t>
      </w:r>
      <w:hyperlink r:id="rId25">
        <w:r>
          <w:rPr>
            <w:rStyle w:val="Hyperlink"/>
          </w:rPr>
          <w:t xml:space="preserve">https://stackoverflow.com/a/14967721/</w:t>
        </w:r>
      </w:hyperlink>
      <w:r>
        <w:t xml:space="preserve">).</w:t>
      </w:r>
    </w:p>
    <w:p>
      <w:pPr>
        <w:pStyle w:val="BodyText"/>
      </w:pPr>
      <w:r>
        <w:t xml:space="preserve">The precedence, that we will study in lab, is as follows:</w:t>
      </w:r>
    </w:p>
    <w:p>
      <w:pPr>
        <w:pStyle w:val="BodyText"/>
      </w:pPr>
      <w:r>
        <w:rPr>
          <w:rStyle w:val="VerbatimChar"/>
        </w:rPr>
        <w:t xml:space="preserve">! (* / %) (+ -) (&lt; &gt; &lt;= &gt;=) (== !=) &amp;&amp; ||</w:t>
      </w:r>
    </w:p>
    <w:p>
      <w:pPr>
        <w:pStyle w:val="Heading1"/>
      </w:pPr>
      <w:bookmarkStart w:id="26" w:name="if-statement"/>
      <w:r>
        <w:t xml:space="preserve">if Statement</w:t>
      </w:r>
      <w:bookmarkEnd w:id="26"/>
    </w:p>
    <w:p>
      <w:pPr>
        <w:pStyle w:val="Heading2"/>
      </w:pPr>
      <w:bookmarkStart w:id="27" w:name="first-example"/>
      <w:r>
        <w:t xml:space="preserve">First Example</w:t>
      </w:r>
      <w:bookmarkEnd w:id="27"/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your age"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age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(age &gt;= </w:t>
      </w:r>
      <w:r>
        <w:rPr>
          <w:rStyle w:val="DecValTok"/>
        </w:rPr>
        <w:t xml:space="preserve">18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can vote!"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The idea is that the statement</w:t>
      </w:r>
      <w:r>
        <w:t xml:space="preserve"> </w:t>
      </w:r>
      <w:r>
        <w:rPr>
          <w:rStyle w:val="VerbatimChar"/>
        </w:rPr>
        <w:t xml:space="preserve">Console.WriteLine("You can vote!");</w:t>
      </w:r>
      <w:r>
        <w:t xml:space="preserve"> </w:t>
      </w:r>
      <w:r>
        <w:t xml:space="preserve">is exectued only if the condition</w:t>
      </w:r>
      <w:r>
        <w:t xml:space="preserve"> </w:t>
      </w:r>
      <w:r>
        <w:rPr>
          <w:rStyle w:val="VerbatimChar"/>
        </w:rPr>
        <w:t xml:space="preserve">(age &gt;= 18)</w:t>
      </w:r>
      <w:r>
        <w:t xml:space="preserve"> </w:t>
      </w:r>
      <w:r>
        <w:t xml:space="preserve">evaluates to</w:t>
      </w:r>
      <w:r>
        <w:t xml:space="preserve"> </w:t>
      </w:r>
      <w:r>
        <w:rPr>
          <w:rStyle w:val="VerbatimChar"/>
        </w:rPr>
        <w:t xml:space="preserve">true</w:t>
      </w:r>
      <w:r>
        <w:t xml:space="preserve">. Otherwise, that statement is simply</w:t>
      </w:r>
      <w:r>
        <w:t xml:space="preserve"> </w:t>
      </w:r>
      <w:r>
        <w:t xml:space="preserve">“</w:t>
      </w:r>
      <w:r>
        <w:t xml:space="preserve">skipped</w:t>
      </w:r>
      <w:r>
        <w:t xml:space="preserve">”</w:t>
      </w:r>
      <w:r>
        <w:t xml:space="preserve">.</w:t>
      </w:r>
    </w:p>
    <w:p>
      <w:pPr>
        <w:pStyle w:val="Heading2"/>
      </w:pPr>
      <w:bookmarkStart w:id="28" w:name="syntax"/>
      <w:r>
        <w:t xml:space="preserve">Syntax</w:t>
      </w:r>
      <w:bookmarkEnd w:id="28"/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(&lt;condition&gt;)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block&gt;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Please observe the following.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&lt;Condition&gt;</w:t>
      </w:r>
      <w:r>
        <w:t xml:space="preserve"> </w:t>
      </w:r>
      <w:r>
        <w:t xml:space="preserve">is something that evaluates to a</w:t>
      </w:r>
      <w:r>
        <w:t xml:space="preserve"> </w:t>
      </w:r>
      <w:r>
        <w:rPr>
          <w:rStyle w:val="VerbatimChar"/>
        </w:rPr>
        <w:t xml:space="preserve">bool</w:t>
      </w:r>
      <w:r>
        <w:t xml:space="preserve">. For instance, having a number like in</w:t>
      </w:r>
      <w:r>
        <w:t xml:space="preserve"> </w:t>
      </w:r>
      <w:r>
        <w:rPr>
          <w:rStyle w:val="VerbatimChar"/>
        </w:rPr>
        <w:t xml:space="preserve">if(3)</w:t>
      </w:r>
      <w:r>
        <w:t xml:space="preserve"> </w:t>
      </w:r>
      <w:r>
        <w:t xml:space="preserve">would not compile.</w:t>
      </w:r>
    </w:p>
    <w:p>
      <w:pPr>
        <w:numPr>
          <w:ilvl w:val="0"/>
          <w:numId w:val="1002"/>
        </w:numPr>
        <w:pStyle w:val="Compact"/>
      </w:pPr>
      <w:r>
        <w:t xml:space="preserve">Note the absence of semicolon after</w:t>
      </w:r>
      <w:r>
        <w:t xml:space="preserve"> </w:t>
      </w:r>
      <w:r>
        <w:rPr>
          <w:rStyle w:val="VerbatimChar"/>
        </w:rPr>
        <w:t xml:space="preserve">if (&lt;condition&gt;)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t xml:space="preserve">The curly braces can be removed if the statement block is just one statement.</w:t>
      </w:r>
    </w:p>
    <w:p>
      <w:pPr>
        <w:numPr>
          <w:ilvl w:val="0"/>
          <w:numId w:val="1002"/>
        </w:numPr>
        <w:pStyle w:val="Compact"/>
      </w:pPr>
      <w:r>
        <w:t xml:space="preserve">The following statements (that is, after the</w:t>
      </w:r>
      <w:r>
        <w:t xml:space="preserve"> </w:t>
      </w:r>
      <w:r>
        <w:rPr>
          <w:rStyle w:val="VerbatimChar"/>
        </w:rPr>
        <w:t xml:space="preserve">}</w:t>
      </w:r>
      <w:r>
        <w:t xml:space="preserve"> </w:t>
      </w:r>
      <w:r>
        <w:t xml:space="preserve">that terminates the body of the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statement) are executed in any case.</w:t>
      </w:r>
    </w:p>
    <w:p>
      <w:pPr>
        <w:pStyle w:val="Heading1"/>
      </w:pPr>
      <w:bookmarkStart w:id="29" w:name="if-else-statements"/>
      <w:r>
        <w:t xml:space="preserve">if-else Statements</w:t>
      </w:r>
      <w:bookmarkEnd w:id="29"/>
    </w:p>
    <w:p>
      <w:pPr>
        <w:pStyle w:val="Heading2"/>
      </w:pPr>
      <w:bookmarkStart w:id="30" w:name="syntax-1"/>
      <w:r>
        <w:t xml:space="preserve">Syntax</w:t>
      </w:r>
      <w:bookmarkEnd w:id="30"/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(&lt;condition&gt;)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With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statements, the idea is that the statement block 1 is exectued only if the condition evaluates to</w:t>
      </w:r>
      <w:r>
        <w:t xml:space="preserve"> </w:t>
      </w:r>
      <w:r>
        <w:rPr>
          <w:rStyle w:val="VerbatimChar"/>
        </w:rPr>
        <w:t xml:space="preserve">true</w:t>
      </w:r>
      <w:r>
        <w:t xml:space="preserve">, and that the statement block 2 is exectued only if the condition evaluates to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.</w:t>
      </w:r>
      <w:r>
        <w:t xml:space="preserve"> </w:t>
      </w:r>
      <w:r>
        <w:t xml:space="preserve">Note that since a condition is always either true or false, we know that at least one of the block will be executed, and since a condition cannot be true and false at the same time, at most one block will be executed: hence, exactly one block will be executed.</w:t>
      </w:r>
    </w:p>
    <w:p>
      <w:pPr>
        <w:pStyle w:val="Heading1"/>
      </w:pPr>
      <w:bookmarkStart w:id="31" w:name="nested-if-else-statements"/>
      <w:r>
        <w:t xml:space="preserve">Nested if-else Statements</w:t>
      </w:r>
      <w:bookmarkEnd w:id="31"/>
    </w:p>
    <w:p>
      <w:pPr>
        <w:pStyle w:val="FirstParagraph"/>
      </w:pPr>
      <w:r>
        <w:rPr>
          <w:rStyle w:val="VerbatimChar"/>
        </w:rPr>
        <w:t xml:space="preserve">&lt;statement block&gt;</w:t>
      </w:r>
      <w:r>
        <w:t xml:space="preserve"> </w:t>
      </w:r>
      <w:r>
        <w:t xml:space="preserve">can actually be an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 </w:t>
      </w:r>
      <w:r>
        <w:t xml:space="preserve">statement itself!</w:t>
      </w:r>
    </w:p>
    <w:p>
      <w:pPr>
        <w:pStyle w:val="CaptionedFigure"/>
      </w:pPr>
      <w:r>
        <w:drawing>
          <wp:inline>
            <wp:extent cx="4781550" cy="5316717"/>
            <wp:effectExtent b="0" l="0" r="0" t="0"/>
            <wp:docPr descr="A flowchart representation of the nested if-else statement" title="" id="1" name="Picture"/>
            <a:graphic>
              <a:graphicData uri="http://schemas.openxmlformats.org/drawingml/2006/picture">
                <pic:pic>
                  <pic:nvPicPr>
                    <pic:cNvPr descr="drawings/15nestedif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31671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 flowchart representation of the nested if-else statement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usCitizen =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age =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(usCitizen == </w:t>
      </w:r>
      <w:r>
        <w:rPr>
          <w:rStyle w:val="KeywordTok"/>
        </w:rPr>
        <w:t xml:space="preserve">true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(age &gt; </w:t>
      </w:r>
      <w:r>
        <w:rPr>
          <w:rStyle w:val="DecValTok"/>
        </w:rPr>
        <w:t xml:space="preserve">18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can vote!"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are too young!"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"Sorry, only citizens can vote"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Note that</w:t>
      </w:r>
    </w:p>
    <w:p>
      <w:pPr>
        <w:numPr>
          <w:ilvl w:val="0"/>
          <w:numId w:val="1003"/>
        </w:numPr>
        <w:pStyle w:val="Compact"/>
      </w:pPr>
      <w:r>
        <w:t xml:space="preserve">There is a simpler way to write</w:t>
      </w:r>
      <w:r>
        <w:t xml:space="preserve"> </w:t>
      </w:r>
      <w:r>
        <w:rPr>
          <w:rStyle w:val="VerbatimChar"/>
        </w:rPr>
        <w:t xml:space="preserve">usCitizen == true</w:t>
      </w:r>
      <w:r>
        <w:t xml:space="preserve">: simply write</w:t>
      </w:r>
      <w:r>
        <w:t xml:space="preserve"> </w:t>
      </w:r>
      <w:r>
        <w:rPr>
          <w:rStyle w:val="VerbatimChar"/>
        </w:rPr>
        <w:t xml:space="preserve">usCitizen</w:t>
      </w:r>
      <w:r>
        <w:t xml:space="preserve">!</w:t>
      </w:r>
    </w:p>
    <w:p>
      <w:pPr>
        <w:numPr>
          <w:ilvl w:val="0"/>
          <w:numId w:val="1003"/>
        </w:numPr>
        <w:pStyle w:val="Compact"/>
      </w:pPr>
      <w:r>
        <w:t xml:space="preserve">We could remove the braces</w:t>
      </w:r>
    </w:p>
    <w:p>
      <w:pPr>
        <w:numPr>
          <w:ilvl w:val="0"/>
          <w:numId w:val="1003"/>
        </w:numPr>
        <w:pStyle w:val="Compact"/>
      </w:pPr>
      <w:r>
        <w:t xml:space="preserve">We could have a similar flavor with only if:</w:t>
      </w:r>
      <w:r>
        <w:t xml:space="preserve"> </w:t>
      </w:r>
      <w:r>
        <w:rPr>
          <w:rStyle w:val="VerbatimChar"/>
        </w:rPr>
        <w:t xml:space="preserve">if(age &gt; 18 &amp;&amp; usCitizen) … else …</w:t>
      </w:r>
      <w:r>
        <w:t xml:space="preserve">, but the messages would be less accurate.</w:t>
      </w:r>
    </w:p>
    <w:p>
      <w:pPr>
        <w:pStyle w:val="Heading1"/>
      </w:pPr>
      <w:bookmarkStart w:id="33" w:name="if-else-if-statements"/>
      <w:r>
        <w:t xml:space="preserve">if-else-if Statements</w:t>
      </w:r>
      <w:bookmarkEnd w:id="33"/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(&lt;condition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block&gt; </w:t>
      </w:r>
      <w:r>
        <w:rPr>
          <w:rStyle w:val="CommentTok"/>
        </w:rPr>
        <w:t xml:space="preserve">// Executed if condition 1 is true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(&lt;condition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&lt;statement block&gt; </w:t>
      </w:r>
      <w:r>
        <w:rPr>
          <w:rStyle w:val="CommentTok"/>
        </w:rPr>
        <w:t xml:space="preserve">// Executed if condition 1 is false and condition 2 is true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NormalTok"/>
        </w:rPr>
        <w:t xml:space="preserve">...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(&lt;condition N&gt;)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block&gt; </w:t>
      </w:r>
      <w:r>
        <w:rPr>
          <w:rStyle w:val="CommentTok"/>
        </w:rPr>
        <w:t xml:space="preserve">// Executed if all the previous conditions are false and condition N is true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block&gt;  </w:t>
      </w:r>
      <w:r>
        <w:rPr>
          <w:rStyle w:val="CommentTok"/>
        </w:rPr>
        <w:t xml:space="preserve">// Executed if all the conditions are false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Note that the conditions could be really different, not even testing the same thing!</w:t>
      </w:r>
    </w:p>
    <w:p>
      <w:pPr>
        <w:pStyle w:val="Heading2"/>
      </w:pPr>
      <w:bookmarkStart w:id="34" w:name="example"/>
      <w:r>
        <w:t xml:space="preserve">Example</w:t>
      </w:r>
      <w:bookmarkEnd w:id="34"/>
    </w:p>
    <w:p>
      <w:pPr>
        <w:pStyle w:val="FirstParagraph"/>
      </w:pPr>
      <w:r>
        <w:t xml:space="preserve">We can make an example with really different conditions, not overlaping: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(age &gt;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x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(charVar == </w:t>
      </w:r>
      <w:r>
        <w:rPr>
          <w:rStyle w:val="CharTok"/>
        </w:rPr>
        <w:t xml:space="preserve">'c'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x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(boolFlag)</w:t>
      </w:r>
      <w:r>
        <w:br/>
      </w:r>
      <w:r>
        <w:rPr>
          <w:rStyle w:val="NormalTok"/>
        </w:rPr>
        <w:t xml:space="preserve">    x 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x 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Giving various values to age, charVar and boolFlag, we will see which value would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get in each case.</w:t>
      </w:r>
    </w:p>
    <w:p>
      <w:pPr>
        <w:pStyle w:val="Heading1"/>
      </w:pPr>
      <w:bookmarkStart w:id="35" w:name="operator"/>
      <w:r>
        <w:t xml:space="preserve">?: Operator</w:t>
      </w:r>
      <w:bookmarkEnd w:id="35"/>
    </w:p>
    <w:p>
      <w:pPr>
        <w:pStyle w:val="FirstParagraph"/>
      </w:pPr>
      <w:r>
        <w:t xml:space="preserve">There is an operator for</w:t>
      </w:r>
      <w:r>
        <w:t xml:space="preserve"> </w:t>
      </w:r>
      <w:r>
        <w:rPr>
          <w:rStyle w:val="VerbatimChar"/>
        </w:rPr>
        <w:t xml:space="preserve">if else</w:t>
      </w:r>
      <w:r>
        <w:t xml:space="preserve"> </w:t>
      </w:r>
      <w:r>
        <w:t xml:space="preserve">statements for particular cases (assignment, call, increment, decrement, and new object expressions):</w:t>
      </w:r>
    </w:p>
    <w:p>
      <w:pPr>
        <w:pStyle w:val="BodyText"/>
      </w:pPr>
      <w:r>
        <w:rPr>
          <w:rStyle w:val="VerbatimChar"/>
        </w:rPr>
        <w:t xml:space="preserve">condition ? first_expression : second_expression;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price = adult ?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: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We will have a brief look at it if time allows, otherwise you can read about it at</w:t>
      </w:r>
      <w:r>
        <w:t xml:space="preserve"> </w:t>
      </w:r>
      <w:hyperlink r:id="rId36">
        <w:r>
          <w:rPr>
            <w:rStyle w:val="Hyperlink"/>
          </w:rPr>
          <w:t xml:space="preserve">https://docs.microsoft.com/en-us/dotnet/csharp/language-reference/operators/conditional-operator</w:t>
        </w:r>
      </w:hyperlink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2" Target="media/rId32.png" /><Relationship Type="http://schemas.openxmlformats.org/officeDocument/2006/relationships/hyperlink" Id="rId36" Target="https://docs.microsoft.com/en-us/dotnet/csharp/language-reference/operators/conditional-operator" TargetMode="External" /><Relationship Type="http://schemas.openxmlformats.org/officeDocument/2006/relationships/hyperlink" Id="rId21" Target="https://spots.augusta.edu/caubert/teaching/2020/fall/csci1301/#week-9" TargetMode="External" /><Relationship Type="http://schemas.openxmlformats.org/officeDocument/2006/relationships/hyperlink" Id="rId25" Target="https://stackoverflow.com/a/14967721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6" Target="https://docs.microsoft.com/en-us/dotnet/csharp/language-reference/operators/conditional-operator" TargetMode="External" /><Relationship Type="http://schemas.openxmlformats.org/officeDocument/2006/relationships/hyperlink" Id="rId21" Target="https://spots.augusta.edu/caubert/teaching/2020/fall/csci1301/#week-9" TargetMode="External" /><Relationship Type="http://schemas.openxmlformats.org/officeDocument/2006/relationships/hyperlink" Id="rId25" Target="https://stackoverflow.com/a/14967721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09</dc:title>
  <dc:creator>Clément Aubert</dc:creator>
  <dc:language>en</dc:language>
  <cp:keywords>Computer Science, Problem solving methods, Syllabus, Augusta University, Bachelor of Science</cp:keywords>
  <dcterms:created xsi:type="dcterms:W3CDTF">2020-10-03T20:48:52Z</dcterms:created>
  <dcterms:modified xsi:type="dcterms:W3CDTF">2020-10-03T20:48:52Z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 3,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