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03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August 25, 2020</w:t>
      </w:r>
    </w:p>
    <w:p>
      <w:pPr>
        <w:pStyle w:val="Heading1"/>
      </w:pPr>
      <w:bookmarkStart w:id="20" w:name="last-time---first-program"/>
      <w:r>
        <w:t xml:space="preserve">Last Time - First Program</w:t>
      </w:r>
      <w:bookmarkEnd w:id="20"/>
    </w:p>
    <w:p>
      <w:pPr>
        <w:numPr>
          <w:ilvl w:val="0"/>
          <w:numId w:val="1001"/>
        </w:numPr>
        <w:pStyle w:val="Compact"/>
      </w:pPr>
      <w:r>
        <w:t xml:space="preserve">Presentation of the difference between machine, assembly, and high-level languages.</w:t>
      </w:r>
    </w:p>
    <w:p>
      <w:pPr>
        <w:numPr>
          <w:ilvl w:val="0"/>
          <w:numId w:val="1001"/>
        </w:numPr>
        <w:pStyle w:val="Compact"/>
      </w:pPr>
      <w:r>
        <w:t xml:space="preserve">Some of C#’s specificities.</w:t>
      </w:r>
    </w:p>
    <w:p>
      <w:pPr>
        <w:numPr>
          <w:ilvl w:val="0"/>
          <w:numId w:val="1001"/>
        </w:numPr>
        <w:pStyle w:val="Compact"/>
      </w:pPr>
      <w:r>
        <w:t xml:space="preserve">The difference between rules and conventions, identifiers and keywords.</w:t>
      </w:r>
    </w:p>
    <w:p>
      <w:pPr>
        <w:numPr>
          <w:ilvl w:val="0"/>
          <w:numId w:val="1001"/>
        </w:numPr>
        <w:pStyle w:val="Compact"/>
      </w:pPr>
      <w:r>
        <w:t xml:space="preserve">Escape sequences and the difference between</w:t>
      </w:r>
      <w:r>
        <w:t xml:space="preserve"> </w:t>
      </w:r>
      <w:r>
        <w:rPr>
          <w:rStyle w:val="VerbatimChar"/>
        </w:rPr>
        <w:t xml:space="preserve">Console.Write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Console.WriteLine</w:t>
      </w:r>
      <w:r>
        <w:t xml:space="preserve">.</w:t>
      </w:r>
    </w:p>
    <w:p>
      <w:pPr>
        <w:pStyle w:val="Heading1"/>
      </w:pPr>
      <w:bookmarkStart w:id="21" w:name="datatypes-nomenclature"/>
      <w:r>
        <w:t xml:space="preserve">Datatypes Nomenclature</w:t>
      </w:r>
      <w:bookmarkEnd w:id="21"/>
    </w:p>
    <w:p>
      <w:pPr>
        <w:numPr>
          <w:ilvl w:val="0"/>
          <w:numId w:val="1002"/>
        </w:numPr>
        <w:pStyle w:val="Compact"/>
      </w:pPr>
      <w:r>
        <w:t xml:space="preserve">Value types</w:t>
      </w:r>
    </w:p>
    <w:p>
      <w:pPr>
        <w:numPr>
          <w:ilvl w:val="1"/>
          <w:numId w:val="1003"/>
        </w:numPr>
      </w:pPr>
      <w:r>
        <w:t xml:space="preserve">Numeric</w:t>
      </w:r>
    </w:p>
    <w:p>
      <w:pPr>
        <w:numPr>
          <w:ilvl w:val="2"/>
          <w:numId w:val="1004"/>
        </w:numPr>
        <w:pStyle w:val="Compact"/>
      </w:pPr>
      <w:r>
        <w:t xml:space="preserve">Signed integer (</w:t>
      </w:r>
      <w:r>
        <w:rPr>
          <w:rStyle w:val="VerbatimChar"/>
        </w:rPr>
        <w:t xml:space="preserve">sbyte</w:t>
      </w:r>
      <w:r>
        <w:t xml:space="preserve">,</w:t>
      </w:r>
      <w:r>
        <w:t xml:space="preserve"> </w:t>
      </w:r>
      <w:r>
        <w:rPr>
          <w:rStyle w:val="VerbatimChar"/>
        </w:rPr>
        <w:t xml:space="preserve">short</w:t>
      </w:r>
      <w:r>
        <w:t xml:space="preserve">,</w:t>
      </w:r>
      <w:r>
        <w:t xml:space="preserve"> </w:t>
      </w:r>
      <w:r>
        <w:rPr>
          <w:rStyle w:val="VerbatimChar"/>
          <w:i/>
        </w:rPr>
        <w:t xml:space="preserve">int</w:t>
      </w:r>
      <w:r>
        <w:t xml:space="preserve">,</w:t>
      </w:r>
      <w:r>
        <w:t xml:space="preserve"> </w:t>
      </w:r>
      <w:r>
        <w:rPr>
          <w:rStyle w:val="VerbatimChar"/>
        </w:rPr>
        <w:t xml:space="preserve">long</w:t>
      </w:r>
      <w:r>
        <w:t xml:space="preserve">)</w:t>
      </w:r>
    </w:p>
    <w:p>
      <w:pPr>
        <w:numPr>
          <w:ilvl w:val="2"/>
          <w:numId w:val="1004"/>
        </w:numPr>
        <w:pStyle w:val="Compact"/>
      </w:pPr>
      <w:r>
        <w:t xml:space="preserve">Unsigned integer (</w:t>
      </w:r>
      <w:r>
        <w:rPr>
          <w:rStyle w:val="VerbatimChar"/>
        </w:rPr>
        <w:t xml:space="preserve">byte</w:t>
      </w:r>
      <w:r>
        <w:t xml:space="preserve">,</w:t>
      </w:r>
      <w:r>
        <w:t xml:space="preserve"> </w:t>
      </w:r>
      <w:r>
        <w:rPr>
          <w:rStyle w:val="VerbatimChar"/>
        </w:rPr>
        <w:t xml:space="preserve">ushort</w:t>
      </w:r>
      <w:r>
        <w:t xml:space="preserve">,</w:t>
      </w:r>
      <w:r>
        <w:t xml:space="preserve"> </w:t>
      </w:r>
      <w:r>
        <w:rPr>
          <w:rStyle w:val="VerbatimChar"/>
        </w:rPr>
        <w:t xml:space="preserve">uint</w:t>
      </w:r>
      <w:r>
        <w:t xml:space="preserve">,</w:t>
      </w:r>
      <w:r>
        <w:t xml:space="preserve"> </w:t>
      </w:r>
      <w:r>
        <w:rPr>
          <w:rStyle w:val="VerbatimChar"/>
        </w:rPr>
        <w:t xml:space="preserve">ulong</w:t>
      </w:r>
      <w:r>
        <w:t xml:space="preserve">)</w:t>
      </w:r>
    </w:p>
    <w:p>
      <w:pPr>
        <w:numPr>
          <w:ilvl w:val="2"/>
          <w:numId w:val="1004"/>
        </w:numPr>
        <w:pStyle w:val="Compact"/>
      </w:pPr>
      <w:r>
        <w:t xml:space="preserve">Real number (</w:t>
      </w:r>
      <w:r>
        <w:rPr>
          <w:rStyle w:val="VerbatimChar"/>
        </w:rPr>
        <w:t xml:space="preserve">float</w:t>
      </w:r>
      <w:r>
        <w:t xml:space="preserve">,</w:t>
      </w:r>
      <w:r>
        <w:t xml:space="preserve"> </w:t>
      </w:r>
      <w:r>
        <w:rPr>
          <w:rStyle w:val="VerbatimChar"/>
          <w:i/>
        </w:rPr>
        <w:t xml:space="preserve">double</w:t>
      </w:r>
      <w:r>
        <w:t xml:space="preserve">,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)</w:t>
      </w:r>
    </w:p>
    <w:p>
      <w:pPr>
        <w:numPr>
          <w:ilvl w:val="1"/>
          <w:numId w:val="1003"/>
        </w:numPr>
      </w:pPr>
      <w:r>
        <w:t xml:space="preserve">Logical (</w:t>
      </w:r>
      <w:r>
        <w:rPr>
          <w:rStyle w:val="VerbatimChar"/>
          <w:i/>
        </w:rPr>
        <w:t xml:space="preserve">bool</w:t>
      </w:r>
      <w:r>
        <w:t xml:space="preserve">)</w:t>
      </w:r>
    </w:p>
    <w:p>
      <w:pPr>
        <w:numPr>
          <w:ilvl w:val="1"/>
          <w:numId w:val="1003"/>
        </w:numPr>
      </w:pPr>
      <w:r>
        <w:t xml:space="preserve">Character (</w:t>
      </w:r>
      <w:r>
        <w:rPr>
          <w:rStyle w:val="VerbatimChar"/>
          <w:i/>
        </w:rPr>
        <w:t xml:space="preserve">char</w:t>
      </w:r>
      <w:r>
        <w:t xml:space="preserve">)</w:t>
      </w:r>
    </w:p>
    <w:p>
      <w:pPr>
        <w:numPr>
          <w:ilvl w:val="0"/>
          <w:numId w:val="1002"/>
        </w:numPr>
        <w:pStyle w:val="Compact"/>
      </w:pPr>
      <w:r>
        <w:t xml:space="preserve">Reference types</w:t>
      </w:r>
    </w:p>
    <w:p>
      <w:pPr>
        <w:numPr>
          <w:ilvl w:val="1"/>
          <w:numId w:val="1005"/>
        </w:numPr>
        <w:pStyle w:val="Compact"/>
      </w:pPr>
      <w:r>
        <w:t xml:space="preserve">String (</w:t>
      </w:r>
      <w:r>
        <w:rPr>
          <w:rStyle w:val="VerbatimChar"/>
          <w:i/>
        </w:rPr>
        <w:t xml:space="preserve">string</w:t>
      </w:r>
      <w:r>
        <w:t xml:space="preserve">)</w:t>
      </w:r>
    </w:p>
    <w:p>
      <w:pPr>
        <w:numPr>
          <w:ilvl w:val="1"/>
          <w:numId w:val="1005"/>
        </w:numPr>
        <w:pStyle w:val="Compact"/>
      </w:pPr>
      <w:r>
        <w:t xml:space="preserve">Object (</w:t>
      </w:r>
      <w:r>
        <w:rPr>
          <w:rStyle w:val="VerbatimChar"/>
        </w:rPr>
        <w:t xml:space="preserve">object</w:t>
      </w:r>
      <w:r>
        <w:t xml:space="preserve">)</w:t>
      </w:r>
    </w:p>
    <w:p>
      <w:pPr>
        <w:pStyle w:val="FirstParagraph"/>
      </w:pPr>
      <w:r>
        <w:rPr>
          <w:i/>
        </w:rPr>
        <w:t xml:space="preserve">(In</w:t>
      </w:r>
      <w:r>
        <w:rPr>
          <w:i/>
        </w:rPr>
        <w:t xml:space="preserve"> </w:t>
      </w:r>
      <w:r>
        <w:rPr>
          <w:i/>
          <w:i/>
        </w:rPr>
        <w:t xml:space="preserve">italics</w:t>
      </w:r>
      <w:r>
        <w:rPr>
          <w:i/>
        </w:rPr>
        <w:t xml:space="preserve">, the one we will mainly be using.)</w:t>
      </w:r>
    </w:p>
    <w:p>
      <w:pPr>
        <w:pStyle w:val="BodyText"/>
      </w:pPr>
      <w:r>
        <w:t xml:space="preserve">Integers are</w:t>
      </w:r>
      <w:r>
        <w:t xml:space="preserve"> </w:t>
      </w:r>
      <w:r>
        <w:t xml:space="preserve">“</w:t>
      </w:r>
      <w:r>
        <w:t xml:space="preserve">whole</w:t>
      </w:r>
      <w:r>
        <w:t xml:space="preserve">”</w:t>
      </w:r>
      <w:r>
        <w:t xml:space="preserve"> </w:t>
      </w:r>
      <w:r>
        <w:t xml:space="preserve">numbers (</w:t>
      </w:r>
      <m:oMath>
        <m:r>
          <m:t>ℤ</m:t>
        </m:r>
        <m:r>
          <m:t>=</m:t>
        </m:r>
        <m:r>
          <m:t>{</m:t>
        </m:r>
        <m:r>
          <m:t>…</m:t>
        </m:r>
        <m:r>
          <m:t>,</m:t>
        </m:r>
        <m:r>
          <m:t>−</m:t>
        </m:r>
        <m:r>
          <m:t>1</m:t>
        </m:r>
        <m:r>
          <m:t>,</m:t>
        </m:r>
        <m:r>
          <m:t>0</m:t>
        </m:r>
        <m:r>
          <m:t>,</m:t>
        </m:r>
        <m:r>
          <m:t>1</m:t>
        </m:r>
        <m:r>
          <m:t>,</m:t>
        </m:r>
        <m:r>
          <m:t>2</m:t>
        </m:r>
        <m:r>
          <m:t>,</m:t>
        </m:r>
        <m:r>
          <m:t>3</m:t>
        </m:r>
        <m:r>
          <m:t>,</m:t>
        </m:r>
        <m:r>
          <m:t>…</m:t>
        </m:r>
        <m:r>
          <m:t>}</m:t>
        </m:r>
      </m:oMath>
      <w:r>
        <w:t xml:space="preserve">), floating point numbers are real numbers (</w:t>
      </w:r>
      <m:oMath>
        <m:r>
          <m:t>ℝ</m:t>
        </m:r>
      </m:oMath>
      <w:r>
        <w:t xml:space="preserve">), strings are</w:t>
      </w:r>
      <w:r>
        <w:t xml:space="preserve"> </w:t>
      </w:r>
      <w:r>
        <w:t xml:space="preserve">“</w:t>
      </w:r>
      <w:r>
        <w:t xml:space="preserve">text messages</w:t>
      </w:r>
      <w:r>
        <w:t xml:space="preserve">”</w:t>
      </w:r>
      <w:r>
        <w:t xml:space="preserve">, …</w:t>
      </w:r>
    </w:p>
    <w:p>
      <w:pPr>
        <w:pStyle w:val="BodyText"/>
      </w:pPr>
      <w:r>
        <w:t xml:space="preserve">Please refer to the</w:t>
      </w:r>
      <w:r>
        <w:t xml:space="preserve"> </w:t>
      </w:r>
      <w:hyperlink r:id="rId22"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Datatypes in C#</w:t>
        </w:r>
        <w:r>
          <w:rPr>
            <w:rStyle w:val="Hyperlink"/>
          </w:rPr>
          <w:t xml:space="preserve">”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cheatsheet</w:t>
        </w:r>
      </w:hyperlink>
      <w:r>
        <w:t xml:space="preserve"> </w:t>
      </w:r>
      <w:r>
        <w:t xml:space="preserve">for more information about datatypes.</w:t>
      </w:r>
    </w:p>
    <w:p>
      <w:pPr>
        <w:pStyle w:val="Heading1"/>
      </w:pPr>
      <w:bookmarkStart w:id="23" w:name="string-and-int-variables"/>
      <w:r>
        <w:t xml:space="preserve">String and Int Variables</w:t>
      </w:r>
      <w:bookmarkEnd w:id="23"/>
    </w:p>
    <w:p>
      <w:pPr>
        <w:pStyle w:val="FirstParagraph"/>
      </w:pPr>
      <w:r>
        <w:t xml:space="preserve">Literals are fixed values (</w:t>
      </w:r>
      <w:r>
        <w:t xml:space="preserve">“</w:t>
      </w:r>
      <w:r>
        <w:t xml:space="preserve">Hi Mom</w:t>
      </w:r>
      <w:r>
        <w:t xml:space="preserve">”</w:t>
      </w:r>
      <w:r>
        <w:t xml:space="preserve">,</w:t>
      </w:r>
      <w:r>
        <w:t xml:space="preserve"> </w:t>
      </w:r>
      <m:oMath>
        <m:r>
          <m:t>40</m:t>
        </m:r>
      </m:oMath>
      <w:r>
        <w:t xml:space="preserve">,</w:t>
      </w:r>
      <w:r>
        <w:t xml:space="preserve"> </w:t>
      </w:r>
      <m:oMath>
        <m:r>
          <m:t>1.2404</m:t>
        </m:r>
      </m:oMath>
      <w:r>
        <w:t xml:space="preserve">, …) in the source code.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MyFirstVariables{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(){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Declaration</w:t>
      </w:r>
      <w:r>
        <w:br/>
      </w:r>
      <w:r>
        <w:rPr>
          <w:rStyle w:val="NormalTok"/>
        </w:rPr>
        <w:t xml:space="preserve">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myAge;</w:t>
      </w:r>
      <w:r>
        <w:br/>
      </w:r>
      <w:r>
        <w:rPr>
          <w:rStyle w:val="NormalTok"/>
        </w:rPr>
        <w:t xml:space="preserve">     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myName;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Assignemnt</w:t>
      </w:r>
      <w:r>
        <w:br/>
      </w:r>
      <w:r>
        <w:rPr>
          <w:rStyle w:val="NormalTok"/>
        </w:rPr>
        <w:t xml:space="preserve">       myAge = </w:t>
      </w:r>
      <w:r>
        <w:rPr>
          <w:rStyle w:val="DecValTok"/>
        </w:rPr>
        <w:t xml:space="preserve">40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myName = </w:t>
      </w:r>
      <w:r>
        <w:rPr>
          <w:rStyle w:val="StringTok"/>
        </w:rPr>
        <w:t xml:space="preserve">"Clément"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Displaying</w:t>
      </w:r>
      <w:r>
        <w:br/>
      </w:r>
      <w:r>
        <w:rPr>
          <w:rStyle w:val="NormalTok"/>
        </w:rPr>
        <w:t xml:space="preserve">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"I am {myAge} old and my name is {myName}."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A variable has a</w:t>
      </w:r>
      <w:r>
        <w:t xml:space="preserve"> </w:t>
      </w:r>
      <w:r>
        <w:rPr>
          <w:i/>
        </w:rPr>
        <w:t xml:space="preserve">name</w:t>
      </w:r>
      <w:r>
        <w:t xml:space="preserve"> </w:t>
      </w:r>
      <w:r>
        <w:t xml:space="preserve">(which must be an identifier), a</w:t>
      </w:r>
      <w:r>
        <w:t xml:space="preserve"> </w:t>
      </w:r>
      <w:r>
        <w:rPr>
          <w:i/>
        </w:rPr>
        <w:t xml:space="preserve">type</w:t>
      </w:r>
      <w:r>
        <w:t xml:space="preserve">, a</w:t>
      </w:r>
      <w:r>
        <w:t xml:space="preserve"> </w:t>
      </w:r>
      <w:r>
        <w:rPr>
          <w:i/>
        </w:rPr>
        <w:t xml:space="preserve">size</w:t>
      </w:r>
      <w:r>
        <w:t xml:space="preserve">, and a</w:t>
      </w:r>
      <w:r>
        <w:t xml:space="preserve"> </w:t>
      </w:r>
      <w:r>
        <w:rPr>
          <w:i/>
        </w:rPr>
        <w:t xml:space="preserve">value</w:t>
      </w:r>
      <w:r>
        <w:t xml:space="preserve">.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Variable Name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Variable Type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Variable Size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Variable Value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myAge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int</w:t>
            </w:r>
          </w:p>
        </w:tc>
        <w:tc>
          <w:p>
            <w:pPr>
              <w:pStyle w:val="Compact"/>
              <w:jc w:val="left"/>
            </w:pPr>
            <w:r>
              <w:t xml:space="preserve">32 bit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40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myName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string</w:t>
            </w:r>
          </w:p>
        </w:tc>
        <w:tc>
          <w:p>
            <w:pPr>
              <w:pStyle w:val="Compact"/>
              <w:jc w:val="left"/>
            </w:pPr>
            <w:r>
              <w:t xml:space="preserve">Variable</w:t>
            </w:r>
            <w:r>
              <w:rPr>
                <w:rStyle w:val="FootnoteReference"/>
              </w:rPr>
              <w:footnoteReference w:id="24"/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"Clément"</w:t>
            </w:r>
          </w:p>
        </w:tc>
      </w:tr>
    </w:tbl>
    <w:p>
      <w:pPr>
        <w:pStyle w:val="Heading2"/>
      </w:pPr>
      <w:bookmarkStart w:id="25" w:name="variable-initialization"/>
      <w:r>
        <w:t xml:space="preserve">Variable Initialization</w:t>
      </w:r>
      <w:bookmarkEnd w:id="25"/>
    </w:p>
    <w:p>
      <w:pPr>
        <w:pStyle w:val="FirstParagraph"/>
      </w:pPr>
      <w:r>
        <w:t xml:space="preserve">You can declare and assign a variable in one statement using what is called an</w:t>
      </w:r>
      <w:r>
        <w:t xml:space="preserve"> </w:t>
      </w:r>
      <w:r>
        <w:t xml:space="preserve">“</w:t>
      </w:r>
      <w:r>
        <w:t xml:space="preserve">initialization statement</w:t>
      </w:r>
      <w:r>
        <w:t xml:space="preserve">”</w:t>
      </w:r>
      <w:r>
        <w:t xml:space="preserve">.</w:t>
      </w:r>
    </w:p>
    <w:p>
      <w:pPr>
        <w:pStyle w:val="SourceCode"/>
      </w:pPr>
      <w:r>
        <w:rPr>
          <w:rStyle w:val="DataTypeTok"/>
        </w:rPr>
        <w:t xml:space="preserve">string</w:t>
      </w:r>
      <w:r>
        <w:rPr>
          <w:rStyle w:val="NormalTok"/>
        </w:rPr>
        <w:t xml:space="preserve"> myMessage = </w:t>
      </w:r>
      <w:r>
        <w:rPr>
          <w:rStyle w:val="StringTok"/>
        </w:rPr>
        <w:t xml:space="preserve">"Hey Mom"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myValue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There is now one additional rule when it comes to chosing a valid identifier for your variable name: you can not take an identifier that was already used.</w:t>
      </w:r>
      <w:r>
        <w:t xml:space="preserve"> </w:t>
      </w:r>
      <w:r>
        <w:t xml:space="preserve">That is, you can have only one variable named</w:t>
      </w:r>
      <w:r>
        <w:t xml:space="preserve"> </w:t>
      </w:r>
      <w:r>
        <w:rPr>
          <w:rStyle w:val="VerbatimChar"/>
        </w:rPr>
        <w:t xml:space="preserve">myMessage</w:t>
      </w:r>
      <w:r>
        <w:t xml:space="preserve">: if you want to re-assign a variable, you can not use an initialization again (that would re-declare the variable), you need to use an assignment statement again.</w:t>
      </w:r>
    </w:p>
    <w:p>
      <w:pPr>
        <w:pStyle w:val="Heading2"/>
      </w:pPr>
      <w:bookmarkStart w:id="26" w:name="remarks"/>
      <w:r>
        <w:t xml:space="preserve">Remarks</w:t>
      </w:r>
      <w:bookmarkEnd w:id="26"/>
    </w:p>
    <w:p>
      <w:pPr>
        <w:numPr>
          <w:ilvl w:val="0"/>
          <w:numId w:val="1006"/>
        </w:numPr>
      </w:pPr>
      <w:r>
        <w:t xml:space="preserve">The value can change (hence the name!) if you re-assign it. The previously stored value is simply wiped out, and lost.</w:t>
      </w:r>
    </w:p>
    <w:p>
      <w:pPr>
        <w:numPr>
          <w:ilvl w:val="0"/>
          <w:numId w:val="1006"/>
        </w:numPr>
      </w:pPr>
      <w:r>
        <w:t xml:space="preserve">You can store one variable’s value into another, but that value in the other variable won’t change when the original variable’s value changes:</w:t>
      </w:r>
    </w:p>
    <w:p>
      <w:pPr>
        <w:numPr>
          <w:ilvl w:val="0"/>
          <w:numId w:val="1000"/>
        </w:num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= a; </w:t>
      </w:r>
      <w:r>
        <w:rPr>
          <w:rStyle w:val="CommentTok"/>
        </w:rPr>
        <w:t xml:space="preserve">// b's value is 12</w:t>
      </w:r>
      <w:r>
        <w:br/>
      </w:r>
      <w:r>
        <w:rPr>
          <w:rStyle w:val="NormalTok"/>
        </w:rPr>
        <w:t xml:space="preserve">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a's value changed to 0, but b's value is still 12.</w:t>
      </w:r>
    </w:p>
    <w:p>
      <w:pPr>
        <w:numPr>
          <w:ilvl w:val="0"/>
          <w:numId w:val="1006"/>
        </w:numPr>
      </w:pPr>
      <w:r>
        <w:t xml:space="preserve">We can perform basic math operations with numeric datatypes:</w:t>
      </w:r>
      <w:r>
        <w:t xml:space="preserve"> </w:t>
      </w:r>
      <w:r>
        <w:rPr>
          <w:rStyle w:val="VerbatimChar"/>
        </w:rPr>
        <w:t xml:space="preserve">+</w:t>
      </w:r>
      <w:r>
        <w:t xml:space="preserve"> </w:t>
      </w:r>
      <w:r>
        <w:t xml:space="preserve">(sum),</w:t>
      </w:r>
      <w:r>
        <w:t xml:space="preserve"> </w:t>
      </w:r>
      <w:r>
        <w:rPr>
          <w:rStyle w:val="VerbatimChar"/>
        </w:rPr>
        <w:t xml:space="preserve">*</w:t>
      </w:r>
      <w:r>
        <w:t xml:space="preserve"> </w:t>
      </w:r>
      <w:r>
        <w:t xml:space="preserve">(multiplication),</w:t>
      </w:r>
      <w:r>
        <w:t xml:space="preserve"> </w:t>
      </w:r>
      <w:r>
        <w:rPr>
          <w:rStyle w:val="VerbatimChar"/>
        </w:rPr>
        <w:t xml:space="preserve">-</w:t>
      </w:r>
      <w:r>
        <w:t xml:space="preserve"> </w:t>
      </w:r>
      <w:r>
        <w:t xml:space="preserve">(substraction) but also the modulo operation (</w:t>
      </w:r>
      <w:r>
        <w:rPr>
          <w:rStyle w:val="VerbatimChar"/>
        </w:rPr>
        <w:t xml:space="preserve">%</w:t>
      </w:r>
      <w:r>
        <w:t xml:space="preserve">), which corresponds to the remainder.</w:t>
      </w:r>
      <w:r>
        <w:t xml:space="preserve"> </w:t>
      </w:r>
      <w:r>
        <w:t xml:space="preserve">More details will be given in lab #3, in homework #2, and during lecture #4.</w:t>
      </w:r>
      <w:r>
        <w:t xml:space="preserve"> </w:t>
      </w:r>
    </w:p>
    <w:p>
      <w:pPr>
        <w:numPr>
          <w:ilvl w:val="0"/>
          <w:numId w:val="1006"/>
        </w:numPr>
      </w:pPr>
      <w:r>
        <w:t xml:space="preserve">There is a difference between</w:t>
      </w:r>
    </w:p>
    <w:p>
      <w:pPr>
        <w:numPr>
          <w:ilvl w:val="0"/>
          <w:numId w:val="1000"/>
        </w:num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sum = num *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The value of sum is num's value times two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"{sum}"</w:t>
      </w:r>
      <w:r>
        <w:rPr>
          <w:rStyle w:val="NormalTok"/>
        </w:rPr>
        <w:t xml:space="preserve">); </w:t>
      </w:r>
      <w:r>
        <w:rPr>
          <w:rStyle w:val="CommentTok"/>
        </w:rPr>
        <w:t xml:space="preserve">// The value of sum is displayed.</w:t>
      </w:r>
    </w:p>
    <w:p>
      <w:pPr>
        <w:numPr>
          <w:ilvl w:val="0"/>
          <w:numId w:val="1000"/>
        </w:numPr>
      </w:pPr>
      <w:r>
        <w:t xml:space="preserve">and</w:t>
      </w:r>
    </w:p>
    <w:p>
      <w:pPr>
        <w:numPr>
          <w:ilvl w:val="0"/>
          <w:numId w:val="1000"/>
        </w:num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"{num * 2}"</w:t>
      </w:r>
      <w:r>
        <w:rPr>
          <w:rStyle w:val="NormalTok"/>
        </w:rPr>
        <w:t xml:space="preserve">); </w:t>
      </w:r>
      <w:r>
        <w:rPr>
          <w:rStyle w:val="CommentTok"/>
        </w:rPr>
        <w:t xml:space="preserve">// The value of num times two is displayed, but the value of num is still the same.</w:t>
      </w:r>
    </w:p>
    <w:p>
      <w:pPr>
        <w:numPr>
          <w:ilvl w:val="0"/>
          <w:numId w:val="1006"/>
        </w:numPr>
      </w:pPr>
      <w:r>
        <w:t xml:space="preserve">You can combine multiple declarations, initializations, and even mix both in one statement:</w:t>
      </w:r>
    </w:p>
    <w:p>
      <w:pPr>
        <w:numPr>
          <w:ilvl w:val="0"/>
          <w:numId w:val="1000"/>
        </w:num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a=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b, c;  </w:t>
      </w:r>
      <w:r>
        <w:rPr>
          <w:rStyle w:val="CommentTok"/>
        </w:rPr>
        <w:t xml:space="preserve">// a, b, c are declared as three int variables, and a's value is set to 0.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24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It’s actually</w:t>
      </w:r>
      <w:r>
        <w:t xml:space="preserve"> </w:t>
      </w:r>
      <m:oMath>
        <m:r>
          <m:t>20</m:t>
        </m:r>
        <m:r>
          <m:t>+</m:t>
        </m:r>
        <m:r>
          <m:t>(</m:t>
        </m:r>
        <m:r>
          <m:t>n</m:t>
        </m:r>
        <m:r>
          <m:t>/</m:t>
        </m:r>
        <m:r>
          <m:t>2</m:t>
        </m:r>
        <m:r>
          <m:t>)</m:t>
        </m:r>
        <m:r>
          <m:t>*</m:t>
        </m:r>
        <m:r>
          <m:t>4</m:t>
        </m:r>
      </m:oMath>
      <w:r>
        <w:t xml:space="preserve"> </w:t>
      </w:r>
      <w:r>
        <w:t xml:space="preserve">bytes, for</w:t>
      </w:r>
      <w:r>
        <w:t xml:space="preserve"> </w:t>
      </w:r>
      <m:oMath>
        <m:r>
          <m:t>n</m:t>
        </m:r>
      </m:oMath>
      <w:r>
        <w:t xml:space="preserve"> </w:t>
      </w:r>
      <w:r>
        <w:t xml:space="preserve">the number of characters in the string, so 7 in that case.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http://spots.augusta.edu/caubert/teaching/2020/fall/csci1301/#week-3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http://spots.augusta.edu/caubert/teaching/2020/fall/csci1301/#week-3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03</dc:title>
  <dc:creator>Clément Aubert</dc:creator>
  <dc:language>en</dc:language>
  <cp:keywords>Computer Science, Problem solving methods, Syllabus, Augusta University, Bachelor of Science</cp:keywords>
  <dcterms:created xsi:type="dcterms:W3CDTF">2020-08-25T20:17:14Z</dcterms:created>
  <dcterms:modified xsi:type="dcterms:W3CDTF">2020-08-25T20:17:14Z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August 25,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