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05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August 30, 2018</w:t>
      </w:r>
    </w:p>
    <w:p>
      <w:pPr>
        <w:pStyle w:val="Heading1"/>
      </w:pPr>
      <w:bookmarkStart w:id="20" w:name="reading-from-the-user"/>
      <w:r>
        <w:t xml:space="preserve">Reading From the User</w:t>
      </w:r>
      <w:bookmarkEnd w:id="20"/>
    </w:p>
    <w:p>
      <w:pPr>
        <w:pStyle w:val="Compact"/>
        <w:numPr>
          <w:numId w:val="1001"/>
          <w:ilvl w:val="0"/>
        </w:numPr>
      </w:pPr>
      <w:r>
        <w:t xml:space="preserve">Download the</w:t>
      </w:r>
      <w:r>
        <w:t xml:space="preserve"> </w:t>
      </w:r>
      <w:hyperlink r:id="rId21">
        <w:r>
          <w:rPr>
            <w:rStyle w:val="Hyperlink"/>
          </w:rPr>
          <w:t xml:space="preserve">PersonalizedWelcomeMessage</w:t>
        </w:r>
      </w:hyperlink>
      <w:r>
        <w:t xml:space="preserve"> </w:t>
      </w:r>
      <w:r>
        <w:t xml:space="preserve">project.</w:t>
      </w:r>
    </w:p>
    <w:p>
      <w:pPr>
        <w:pStyle w:val="Compact"/>
        <w:numPr>
          <w:numId w:val="1001"/>
          <w:ilvl w:val="0"/>
        </w:numPr>
      </w:pPr>
      <w:r>
        <w:t xml:space="preserve">Extract it, and open it in VS.</w:t>
      </w:r>
    </w:p>
    <w:p>
      <w:pPr>
        <w:pStyle w:val="Compact"/>
        <w:numPr>
          <w:numId w:val="1001"/>
          <w:ilvl w:val="0"/>
        </w:numPr>
      </w:pPr>
      <w:r>
        <w:t xml:space="preserve">Compile and execute it.</w:t>
      </w:r>
    </w:p>
    <w:p>
      <w:pPr>
        <w:numPr>
          <w:numId w:val="1001"/>
          <w:ilvl w:val="0"/>
        </w:numPr>
      </w:pPr>
      <w:r>
        <w:t xml:space="preserve">You will be prompted with the message</w:t>
      </w:r>
    </w:p>
    <w:p>
      <w:pPr>
        <w:pStyle w:val="BlockText"/>
        <w:numPr>
          <w:numId w:val="1000"/>
          <w:ilvl w:val="0"/>
        </w:numPr>
      </w:pPr>
      <w:r>
        <w:t xml:space="preserve">Please, enter your first name, followed by</w:t>
      </w:r>
      <w:r>
        <w:t xml:space="preserve"> </w:t>
      </w:r>
      <w:r>
        <w:t xml:space="preserve">“</w:t>
      </w:r>
      <w:r>
        <w:t xml:space="preserve">Enter</w:t>
      </w:r>
      <w:r>
        <w:t xml:space="preserve">”</w:t>
      </w:r>
      <w:r>
        <w:t xml:space="preserve">:</w:t>
      </w:r>
    </w:p>
    <w:p>
      <w:pPr>
        <w:numPr>
          <w:numId w:val="1000"/>
          <w:ilvl w:val="0"/>
        </w:numPr>
      </w:pPr>
      <w:r>
        <w:t xml:space="preserve">Enter your first name, followed by</w:t>
      </w:r>
      <w:r>
        <w:t xml:space="preserve"> </w:t>
      </w:r>
      <w:r>
        <w:t xml:space="preserve">Enter ↵</w:t>
      </w:r>
      <w:r>
        <w:t xml:space="preserve">.</w:t>
      </w:r>
      <w:r>
        <w:t xml:space="preserve"> </w:t>
      </w:r>
      <w:r>
        <w:t xml:space="preserve">You just witnessed an interaction between a program and an user!</w:t>
      </w:r>
    </w:p>
    <w:p>
      <w:pPr>
        <w:pStyle w:val="Compact"/>
        <w:numPr>
          <w:numId w:val="1001"/>
          <w:ilvl w:val="0"/>
        </w:numPr>
      </w:pPr>
      <w:r>
        <w:t xml:space="preserve">Read the source code, and make sure you understand all of it.</w:t>
      </w:r>
    </w:p>
    <w:p>
      <w:pPr>
        <w:numPr>
          <w:numId w:val="1001"/>
          <w:ilvl w:val="0"/>
        </w:numPr>
      </w:pPr>
      <w:r>
        <w:t xml:space="preserve">Change the code, so that the program would also ask the user’s last name, and print both their first and last name.</w:t>
      </w:r>
    </w:p>
    <w:p>
      <w:pPr>
        <w:pStyle w:val="Heading1"/>
      </w:pPr>
      <w:bookmarkStart w:id="22" w:name="numeric-datatypes"/>
      <w:r>
        <w:t xml:space="preserve">Numeric Datatypes</w:t>
      </w:r>
      <w:bookmarkEnd w:id="22"/>
    </w:p>
    <w:p>
      <w:pPr>
        <w:pStyle w:val="FirstParagraph"/>
      </w:pPr>
      <w:r>
        <w:t xml:space="preserve">For this part, I recommend opening the</w:t>
      </w:r>
      <w:r>
        <w:t xml:space="preserve"> </w:t>
      </w:r>
      <w:hyperlink r:id="rId23">
        <w:r>
          <w:rPr>
            <w:rStyle w:val="Hyperlink"/>
          </w:rPr>
          <w:t xml:space="preserve">web page</w:t>
        </w:r>
      </w:hyperlink>
      <w:r>
        <w:t xml:space="preserve">,</w:t>
      </w:r>
      <w:r>
        <w:t xml:space="preserve"> </w:t>
      </w:r>
      <w:hyperlink r:id="rId24">
        <w:r>
          <w:rPr>
            <w:rStyle w:val="Hyperlink"/>
          </w:rPr>
          <w:t xml:space="preserve">printable version</w:t>
        </w:r>
      </w:hyperlink>
      <w:r>
        <w:t xml:space="preserve"> </w:t>
      </w:r>
      <w:r>
        <w:t xml:space="preserve">or</w:t>
      </w:r>
      <w:r>
        <w:t xml:space="preserve"> </w:t>
      </w:r>
      <w:hyperlink r:id="rId25">
        <w:r>
          <w:rPr>
            <w:rStyle w:val="Hyperlink"/>
          </w:rPr>
          <w:t xml:space="preserve">editable version</w:t>
        </w:r>
      </w:hyperlink>
      <w:r>
        <w:t xml:space="preserve"> </w:t>
      </w:r>
      <w:r>
        <w:t xml:space="preserve">of the document we just studied in class, if you don’t have its physical version.</w:t>
      </w:r>
      <w:r>
        <w:t xml:space="preserve"> </w:t>
      </w:r>
      <w:r>
        <w:t xml:space="preserve">Note that it contains numerous references at its end.</w:t>
      </w:r>
    </w:p>
    <w:p>
      <w:pPr>
        <w:pStyle w:val="Heading2"/>
      </w:pPr>
      <w:bookmarkStart w:id="26" w:name="experimenting"/>
      <w:r>
        <w:t xml:space="preserve">Experimenting</w:t>
      </w:r>
      <w:bookmarkEnd w:id="26"/>
    </w:p>
    <w:p>
      <w:pPr>
        <w:pStyle w:val="FirstParagraph"/>
      </w:pPr>
      <w:r>
        <w:t xml:space="preserve">Compute in your head the result of the following operation:</w:t>
      </w:r>
      <w:r>
        <w:t xml:space="preserve"> </w:t>
      </w:r>
      <m:oMath>
        <m:r>
          <m:t>1000000.0</m:t>
        </m:r>
        <m:r>
          <m:t>+</m:t>
        </m:r>
        <m:r>
          <m:t>1.2</m:t>
        </m:r>
        <m:r>
          <m:t>−</m:t>
        </m:r>
        <m:r>
          <m:t>1000000.0</m:t>
        </m:r>
      </m:oMath>
      <w:r>
        <w:t xml:space="preserve">.</w:t>
      </w:r>
    </w:p>
    <w:p>
      <w:pPr>
        <w:pStyle w:val="BodyText"/>
      </w:pPr>
      <w:r>
        <w:t xml:space="preserve">Now, implement it (read as</w:t>
      </w:r>
      <w:r>
        <w:t xml:space="preserve"> </w:t>
      </w:r>
      <w:r>
        <w:t xml:space="preserve">“</w:t>
      </w:r>
      <w:r>
        <w:t xml:space="preserve">Create a new project and copy that code 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</w:t>
      </w:r>
      <w:r>
        <w:t xml:space="preserve">”</w:t>
      </w:r>
      <w:r>
        <w:t xml:space="preserve">) using</w:t>
      </w:r>
      <w:r>
        <w:t xml:space="preserve"> </w:t>
      </w:r>
      <w:r>
        <w:rPr>
          <w:rStyle w:val="VerbatimChar"/>
        </w:rPr>
        <w:t xml:space="preserve">float</w:t>
      </w:r>
      <w:r>
        <w:t xml:space="preserve">,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, and</w:t>
      </w:r>
      <w:r>
        <w:t xml:space="preserve"> </w:t>
      </w:r>
      <w:r>
        <w:rPr>
          <w:rStyle w:val="VerbatimChar"/>
        </w:rPr>
        <w:t xml:space="preserve">decimal</w:t>
      </w:r>
      <w:r>
        <w:t xml:space="preserve">: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"With floats: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FloatTok"/>
        </w:rPr>
        <w:t xml:space="preserve">1000000.0f</w:t>
      </w:r>
      <w:r>
        <w:rPr>
          <w:rStyle w:val="NormalTok"/>
        </w:rPr>
        <w:t xml:space="preserve"> + </w:t>
      </w:r>
      <w:r>
        <w:rPr>
          <w:rStyle w:val="FloatTok"/>
        </w:rPr>
        <w:t xml:space="preserve">1.2f</w:t>
      </w:r>
      <w:r>
        <w:rPr>
          <w:rStyle w:val="NormalTok"/>
        </w:rPr>
        <w:t xml:space="preserve"> - </w:t>
      </w:r>
      <w:r>
        <w:rPr>
          <w:rStyle w:val="FloatTok"/>
        </w:rPr>
        <w:t xml:space="preserve">1000000.0f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"With double: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FloatTok"/>
        </w:rPr>
        <w:t xml:space="preserve">1000000.0</w:t>
      </w:r>
      <w:r>
        <w:rPr>
          <w:rStyle w:val="NormalTok"/>
        </w:rPr>
        <w:t xml:space="preserve"> +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 - </w:t>
      </w:r>
      <w:r>
        <w:rPr>
          <w:rStyle w:val="FloatTok"/>
        </w:rPr>
        <w:t xml:space="preserve">1000000.0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"With decimal: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FloatTok"/>
        </w:rPr>
        <w:t xml:space="preserve">1000000.0</w:t>
      </w:r>
      <w:r>
        <w:rPr>
          <w:rStyle w:val="NormalTok"/>
        </w:rPr>
        <w:t xml:space="preserve">m + </w:t>
      </w:r>
      <w:r>
        <w:rPr>
          <w:rStyle w:val="FloatTok"/>
        </w:rPr>
        <w:t xml:space="preserve">1.2</w:t>
      </w:r>
      <w:r>
        <w:rPr>
          <w:rStyle w:val="NormalTok"/>
        </w:rPr>
        <w:t xml:space="preserve">m - </w:t>
      </w:r>
      <w:r>
        <w:rPr>
          <w:rStyle w:val="FloatTok"/>
        </w:rPr>
        <w:t xml:space="preserve">1000000.0</w:t>
      </w:r>
      <w:r>
        <w:rPr>
          <w:rStyle w:val="NormalTok"/>
        </w:rPr>
        <w:t xml:space="preserve">m);</w:t>
      </w:r>
    </w:p>
    <w:p>
      <w:pPr>
        <w:pStyle w:val="FirstParagraph"/>
      </w:pPr>
      <w:r>
        <w:t xml:space="preserve">Can you explain what you just observed?</w:t>
      </w:r>
    </w:p>
    <w:p>
      <w:pPr>
        <w:pStyle w:val="BodyText"/>
      </w:pPr>
      <w:r>
        <w:t xml:space="preserve">Now, execute the following code:</w:t>
      </w:r>
    </w:p>
    <w:p>
      <w:pPr>
        <w:pStyle w:val="SourceCode"/>
      </w:pPr>
      <w:r>
        <w:rPr>
          <w:rStyle w:val="DataTypeTok"/>
        </w:rPr>
        <w:t xml:space="preserve">decimal</w:t>
      </w:r>
      <w:r>
        <w:rPr>
          <w:rStyle w:val="NormalTok"/>
        </w:rPr>
        <w:t xml:space="preserve"> decVar = </w:t>
      </w:r>
      <w:r>
        <w:rPr>
          <w:rStyle w:val="FloatTok"/>
        </w:rPr>
        <w:t xml:space="preserve">12344321.4999999991</w:t>
      </w:r>
      <w:r>
        <w:rPr>
          <w:rStyle w:val="NormalTok"/>
        </w:rPr>
        <w:t xml:space="preserve">M;</w:t>
      </w:r>
      <w:r>
        <w:br w:type="textWrapping"/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douVar = (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)decVar;</w:t>
      </w:r>
      <w:r>
        <w:br w:type="textWrapping"/>
      </w:r>
      <w:r>
        <w:rPr>
          <w:rStyle w:val="DataTypeTok"/>
        </w:rPr>
        <w:t xml:space="preserve">float</w:t>
      </w:r>
      <w:r>
        <w:rPr>
          <w:rStyle w:val="NormalTok"/>
        </w:rPr>
        <w:t xml:space="preserve"> floVar = (</w:t>
      </w:r>
      <w:r>
        <w:rPr>
          <w:rStyle w:val="DataTypeTok"/>
        </w:rPr>
        <w:t xml:space="preserve">float</w:t>
      </w:r>
      <w:r>
        <w:rPr>
          <w:rStyle w:val="NormalTok"/>
        </w:rPr>
        <w:t xml:space="preserve">)douVar;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"With decimal: {decVar} 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With double: {douVar} 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With float: {floVar}"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Can you explain the gradual loss of precision?</w:t>
      </w:r>
    </w:p>
    <w:p>
      <w:pPr>
        <w:pStyle w:val="Heading2"/>
      </w:pPr>
      <w:bookmarkStart w:id="27" w:name="making-simple-calculations"/>
      <w:r>
        <w:t xml:space="preserve">Making Simple Calculations</w:t>
      </w:r>
      <w:bookmarkEnd w:id="27"/>
    </w:p>
    <w:p>
      <w:pPr>
        <w:pStyle w:val="FirstParagraph"/>
      </w:pPr>
      <w:r>
        <w:t xml:space="preserve">This part should be first carried out without using VS.</w:t>
      </w:r>
    </w:p>
    <w:p>
      <w:pPr>
        <w:pStyle w:val="BodyText"/>
      </w:pPr>
      <w:r>
        <w:t xml:space="preserve">Assume we have the following statements: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 = </w:t>
      </w:r>
      <w:r>
        <w:rPr>
          <w:rStyle w:val="DecValTok"/>
        </w:rPr>
        <w:t xml:space="preserve">21</w:t>
      </w:r>
      <w:r>
        <w:rPr>
          <w:rStyle w:val="NormalTok"/>
        </w:rPr>
        <w:t xml:space="preserve">, b =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;</w:t>
      </w:r>
      <w:r>
        <w:br w:type="textWrapping"/>
      </w:r>
      <w:r>
        <w:rPr>
          <w:rStyle w:val="DataTypeTok"/>
        </w:rPr>
        <w:t xml:space="preserve">float</w:t>
      </w:r>
      <w:r>
        <w:rPr>
          <w:rStyle w:val="NormalTok"/>
        </w:rPr>
        <w:t xml:space="preserve"> f = </w:t>
      </w:r>
      <w:r>
        <w:rPr>
          <w:rStyle w:val="FloatTok"/>
        </w:rPr>
        <w:t xml:space="preserve">2.5000000f</w:t>
      </w:r>
      <w:r>
        <w:rPr>
          <w:rStyle w:val="NormalTok"/>
        </w:rPr>
        <w:t xml:space="preserve">;</w:t>
      </w:r>
      <w:r>
        <w:br w:type="textWrapping"/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d = </w:t>
      </w:r>
      <w:r>
        <w:rPr>
          <w:rStyle w:val="FloatTok"/>
        </w:rPr>
        <w:t xml:space="preserve">-1.3</w:t>
      </w:r>
      <w:r>
        <w:rPr>
          <w:rStyle w:val="NormalTok"/>
        </w:rPr>
        <w:t xml:space="preserve">;</w:t>
      </w:r>
      <w:r>
        <w:br w:type="textWrapping"/>
      </w:r>
      <w:r>
        <w:rPr>
          <w:rStyle w:val="DataTypeTok"/>
        </w:rPr>
        <w:t xml:space="preserve">decimal</w:t>
      </w:r>
      <w:r>
        <w:rPr>
          <w:rStyle w:val="NormalTok"/>
        </w:rPr>
        <w:t xml:space="preserve"> m = </w:t>
      </w:r>
      <w:r>
        <w:rPr>
          <w:rStyle w:val="FloatTok"/>
        </w:rPr>
        <w:t xml:space="preserve">2.5</w:t>
      </w:r>
      <w:r>
        <w:rPr>
          <w:rStyle w:val="NormalTok"/>
        </w:rPr>
        <w:t xml:space="preserve">m;</w:t>
      </w:r>
    </w:p>
    <w:p>
      <w:pPr>
        <w:pStyle w:val="FirstParagraph"/>
      </w:pPr>
      <w:r>
        <w:t xml:space="preserve">Answer the following:</w:t>
      </w:r>
    </w:p>
    <w:p>
      <w:pPr>
        <w:pStyle w:val="Compact"/>
        <w:numPr>
          <w:numId w:val="1002"/>
          <w:ilvl w:val="0"/>
        </w:numPr>
      </w:pPr>
      <w:r>
        <w:t xml:space="preserve">How many variables are declared?</w:t>
      </w:r>
    </w:p>
    <w:p>
      <w:pPr>
        <w:pStyle w:val="Compact"/>
        <w:numPr>
          <w:numId w:val="1002"/>
          <w:ilvl w:val="0"/>
        </w:numPr>
      </w:pPr>
      <w:r>
        <w:t xml:space="preserve">What are their datatype?</w:t>
      </w:r>
    </w:p>
    <w:p>
      <w:pPr>
        <w:pStyle w:val="Compact"/>
        <w:numPr>
          <w:numId w:val="1002"/>
          <w:ilvl w:val="0"/>
        </w:numPr>
      </w:pPr>
      <w:r>
        <w:t xml:space="preserve">What are their values?</w:t>
      </w:r>
    </w:p>
    <w:p>
      <w:pPr>
        <w:pStyle w:val="Compact"/>
        <w:numPr>
          <w:numId w:val="1002"/>
          <w:ilvl w:val="0"/>
        </w:numPr>
      </w:pPr>
      <w:r>
        <w:t xml:space="preserve">What are their names?</w:t>
      </w:r>
    </w:p>
    <w:p>
      <w:pPr>
        <w:pStyle w:val="Compact"/>
        <w:numPr>
          <w:numId w:val="1002"/>
          <w:ilvl w:val="0"/>
        </w:numPr>
      </w:pPr>
      <w:r>
        <w:t xml:space="preserve">Consider the following expressions. For each of them, tell if they are legal, and if so, give the result and its corresponding datatype. The first two are given as examples.</w:t>
      </w:r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Operation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Legal?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Result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Datatype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 + d</w:t>
            </w:r>
          </w:p>
        </w:tc>
        <w:tc>
          <w:p>
            <w:pPr>
              <w:pStyle w:val="Compact"/>
              <w:jc w:val="left"/>
            </w:pPr>
            <w:r>
              <w:t xml:space="preserve">Yes</w:t>
            </w:r>
          </w:p>
        </w:tc>
        <w:tc>
          <w:p>
            <w:pPr>
              <w:pStyle w:val="Compact"/>
              <w:jc w:val="left"/>
            </w:pPr>
            <m:oMath>
              <m:r>
                <m:t>19.7</m:t>
              </m:r>
            </m:oMath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double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 + f</w:t>
            </w:r>
          </w:p>
        </w:tc>
        <w:tc>
          <w:p>
            <w:pPr>
              <w:pStyle w:val="Compact"/>
              <w:jc w:val="left"/>
            </w:pPr>
            <w:r>
              <w:t xml:space="preserve">No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 / b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b * f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 + f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 + b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 + m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f / m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d * m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  <w:tc>
          <w:p>
            <w:pPr>
              <w:pStyle w:val="Compact"/>
              <w:jc w:val="left"/>
            </w:pPr>
            <w:r>
              <w:t xml:space="preserve">_</w:t>
            </w:r>
          </w:p>
        </w:tc>
      </w:tr>
    </w:tbl>
    <w:p>
      <w:pPr>
        <w:pStyle w:val="BodyText"/>
      </w:pPr>
      <w:r>
        <w:t xml:space="preserve">You can check your answers using VS: create a new project, copy the variables declarations and assignments, and write your own statements to perform the calculations in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method.</w:t>
      </w:r>
      <w:r>
        <w:t xml:space="preserve"> </w:t>
      </w:r>
      <w:r>
        <w:t xml:space="preserve">For instance, if you want to check that the result of</w:t>
      </w:r>
      <w:r>
        <w:t xml:space="preserve"> </w:t>
      </w:r>
      <w:r>
        <w:rPr>
          <w:rStyle w:val="VerbatimChar"/>
        </w:rPr>
        <w:t xml:space="preserve">a + d</w:t>
      </w:r>
      <w:r>
        <w:t xml:space="preserve"> </w:t>
      </w:r>
      <w:r>
        <w:t xml:space="preserve">is of type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, write something like</w:t>
      </w:r>
    </w:p>
    <w:p>
      <w:pPr>
        <w:pStyle w:val="SourceCode"/>
      </w:pPr>
      <w:r>
        <w:rPr>
          <w:rStyle w:val="DataTypeTok"/>
        </w:rPr>
        <w:t xml:space="preserve">double</w:t>
      </w:r>
      <w:r>
        <w:rPr>
          <w:rStyle w:val="NormalTok"/>
        </w:rPr>
        <w:t xml:space="preserve"> tempVariable1 = a + d;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"The value of d+f is {tempVariable1}"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tempVariable2 = a + d; </w:t>
      </w:r>
      <w:r>
        <w:rPr>
          <w:rStyle w:val="CommentTok"/>
        </w:rPr>
        <w:t xml:space="preserve">// This line should give you an error.</w:t>
      </w:r>
    </w:p>
    <w:p>
      <w:pPr>
        <w:pStyle w:val="Heading2"/>
      </w:pPr>
      <w:bookmarkStart w:id="28" w:name="cast-operator"/>
      <w:r>
        <w:t xml:space="preserve">Cast Operator</w:t>
      </w:r>
      <w:bookmarkEnd w:id="28"/>
    </w:p>
    <w:p>
      <w:pPr>
        <w:pStyle w:val="FirstParagraph"/>
      </w:pPr>
      <w:r>
        <w:t xml:space="preserve">Create a new project, and then do the following.</w:t>
      </w:r>
    </w:p>
    <w:p>
      <w:pPr>
        <w:numPr>
          <w:numId w:val="1003"/>
          <w:ilvl w:val="0"/>
        </w:numPr>
      </w:pPr>
      <w:r>
        <w:t xml:space="preserve">Add in your program the following:</w:t>
      </w:r>
    </w:p>
    <w:p>
      <w:pPr>
        <w:pStyle w:val="SourceCode"/>
        <w:numPr>
          <w:numId w:val="1000"/>
          <w:ilvl w:val="0"/>
        </w:numPr>
      </w:pPr>
      <w:r>
        <w:rPr>
          <w:rStyle w:val="DataTypeTok"/>
        </w:rPr>
        <w:t xml:space="preserve">float</w:t>
      </w:r>
      <w:r>
        <w:rPr>
          <w:rStyle w:val="NormalTok"/>
        </w:rPr>
        <w:t xml:space="preserve"> floatVar = </w:t>
      </w:r>
      <w:r>
        <w:rPr>
          <w:rStyle w:val="FloatTok"/>
        </w:rPr>
        <w:t xml:space="preserve">4.3f</w:t>
      </w:r>
      <w:r>
        <w:rPr>
          <w:rStyle w:val="NormalTok"/>
        </w:rPr>
        <w:t xml:space="preserve">;</w:t>
      </w:r>
      <w:r>
        <w:br w:type="textWrapping"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intVar = floatVar; </w:t>
      </w:r>
      <w:r>
        <w:rPr>
          <w:rStyle w:val="CommentTok"/>
        </w:rPr>
        <w:t xml:space="preserve">// This statement will give you an error</w:t>
      </w:r>
    </w:p>
    <w:p>
      <w:pPr>
        <w:numPr>
          <w:numId w:val="1000"/>
          <w:ilvl w:val="0"/>
        </w:numPr>
      </w:pPr>
      <w:r>
        <w:t xml:space="preserve">You will get an error that reads</w:t>
      </w:r>
    </w:p>
    <w:p>
      <w:pPr>
        <w:pStyle w:val="SourceCode"/>
        <w:numPr>
          <w:numId w:val="1000"/>
          <w:ilvl w:val="0"/>
        </w:numPr>
      </w:pPr>
      <w:r>
        <w:rPr>
          <w:rStyle w:val="ExtensionTok"/>
        </w:rPr>
        <w:t xml:space="preserve">Cannot</w:t>
      </w:r>
      <w:r>
        <w:rPr>
          <w:rStyle w:val="NormalTok"/>
        </w:rPr>
        <w:t xml:space="preserve"> implicitly convert type </w:t>
      </w:r>
      <w:r>
        <w:rPr>
          <w:rStyle w:val="StringTok"/>
        </w:rPr>
        <w:t xml:space="preserve">'float'</w:t>
      </w:r>
      <w:r>
        <w:rPr>
          <w:rStyle w:val="NormalTok"/>
        </w:rPr>
        <w:t xml:space="preserve"> to </w:t>
      </w:r>
      <w:r>
        <w:rPr>
          <w:rStyle w:val="StringTok"/>
        </w:rPr>
        <w:t xml:space="preserve">'int'</w:t>
      </w:r>
      <w:r>
        <w:rPr>
          <w:rStyle w:val="NormalTok"/>
        </w:rPr>
        <w:t xml:space="preserve">. An explicit conversion exists (are you missing a cast?)</w:t>
      </w:r>
    </w:p>
    <w:p>
      <w:pPr>
        <w:numPr>
          <w:numId w:val="1000"/>
          <w:ilvl w:val="0"/>
        </w:numPr>
      </w:pPr>
      <w:r>
        <w:t xml:space="preserve">Can you explain it?</w:t>
      </w:r>
    </w:p>
    <w:p>
      <w:pPr>
        <w:numPr>
          <w:numId w:val="1003"/>
          <w:ilvl w:val="0"/>
        </w:numPr>
      </w:pPr>
      <w:r>
        <w:t xml:space="preserve">VS is suggesting that we use a</w:t>
      </w:r>
      <w:r>
        <w:t xml:space="preserve"> </w:t>
      </w:r>
      <w:r>
        <w:t xml:space="preserve">“</w:t>
      </w:r>
      <w:r>
        <w:t xml:space="preserve">cast</w:t>
      </w:r>
      <w:r>
        <w:t xml:space="preserve">”</w:t>
      </w:r>
      <w:r>
        <w:t xml:space="preserve"> </w:t>
      </w:r>
      <w:r>
        <w:t xml:space="preserve">to</w:t>
      </w:r>
      <w:r>
        <w:t xml:space="preserve"> </w:t>
      </w:r>
      <w:r>
        <w:t xml:space="preserve">“</w:t>
      </w:r>
      <w:r>
        <w:t xml:space="preserve">force</w:t>
      </w:r>
      <w:r>
        <w:t xml:space="preserve">”</w:t>
      </w:r>
      <w:r>
        <w:t xml:space="preserve"> </w:t>
      </w:r>
      <w:r>
        <w:t xml:space="preserve">C# to store the value of the variable</w:t>
      </w:r>
      <w:r>
        <w:t xml:space="preserve"> </w:t>
      </w:r>
      <w:r>
        <w:rPr>
          <w:rStyle w:val="VerbatimChar"/>
        </w:rPr>
        <w:t xml:space="preserve">floatVar</w:t>
      </w:r>
      <w:r>
        <w:t xml:space="preserve"> </w:t>
      </w:r>
      <w:r>
        <w:t xml:space="preserve">into the variable</w:t>
      </w:r>
      <w:r>
        <w:t xml:space="preserve"> </w:t>
      </w:r>
      <w:r>
        <w:rPr>
          <w:rStyle w:val="VerbatimChar"/>
        </w:rPr>
        <w:t xml:space="preserve">intVar</w:t>
      </w:r>
      <w:r>
        <w:t xml:space="preserve">.</w:t>
      </w:r>
      <w:r>
        <w:t xml:space="preserve"> </w:t>
      </w:r>
      <w:r>
        <w:t xml:space="preserve">To do so, replace the previous statement with the following:</w:t>
      </w:r>
    </w:p>
    <w:p>
      <w:pPr>
        <w:pStyle w:val="SourceCode"/>
        <w:numPr>
          <w:numId w:val="1000"/>
          <w:ilvl w:val="0"/>
        </w:numPr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intVar =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)floatVar; </w:t>
      </w:r>
      <w:r>
        <w:rPr>
          <w:rStyle w:val="CommentTok"/>
        </w:rPr>
        <w:t xml:space="preserve">// This statement will compile</w:t>
      </w:r>
    </w:p>
    <w:p>
      <w:pPr>
        <w:numPr>
          <w:numId w:val="1003"/>
          <w:ilvl w:val="0"/>
        </w:numPr>
      </w:pPr>
      <w:r>
        <w:t xml:space="preserve">Using a</w:t>
      </w:r>
      <w:r>
        <w:t xml:space="preserve"> </w:t>
      </w:r>
      <w:r>
        <w:rPr>
          <w:rStyle w:val="VerbatimChar"/>
        </w:rPr>
        <w:t xml:space="preserve">Console.WriteLine</w:t>
      </w:r>
      <w:r>
        <w:t xml:space="preserve"> </w:t>
      </w:r>
      <w:r>
        <w:t xml:space="preserve">statement, observe the value stored in</w:t>
      </w:r>
      <w:r>
        <w:t xml:space="preserve"> </w:t>
      </w:r>
      <w:r>
        <w:rPr>
          <w:rStyle w:val="VerbatimChar"/>
        </w:rPr>
        <w:t xml:space="preserve">intVar</w:t>
      </w:r>
      <w:r>
        <w:t xml:space="preserve">.</w:t>
      </w:r>
      <w:r>
        <w:t xml:space="preserve"> </w:t>
      </w:r>
      <w:r>
        <w:t xml:space="preserve">Can you tell if the value stored in</w:t>
      </w:r>
      <w:r>
        <w:t xml:space="preserve"> </w:t>
      </w:r>
      <w:r>
        <w:rPr>
          <w:rStyle w:val="VerbatimChar"/>
        </w:rPr>
        <w:t xml:space="preserve">floatVar</w:t>
      </w:r>
      <w:r>
        <w:t xml:space="preserve"> </w:t>
      </w:r>
      <w:r>
        <w:t xml:space="preserve">was rounded or truncated before being stored in the variable</w:t>
      </w:r>
      <w:r>
        <w:t xml:space="preserve"> </w:t>
      </w:r>
      <w:r>
        <w:rPr>
          <w:rStyle w:val="VerbatimChar"/>
        </w:rPr>
        <w:t xml:space="preserve">intVar</w:t>
      </w:r>
      <w:r>
        <w:t xml:space="preserve">?</w:t>
      </w:r>
      <w:r>
        <w:t xml:space="preserve"> </w:t>
      </w:r>
      <w:r>
        <w:t xml:space="preserve">Conduct further experiments if needed to answer this question.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3" Target="../../shared/datatypes/" TargetMode="External" /><Relationship Type="http://schemas.openxmlformats.org/officeDocument/2006/relationships/hyperlink" Id="rId25" Target="../../shared/datatypes/index.docx" TargetMode="External" /><Relationship Type="http://schemas.openxmlformats.org/officeDocument/2006/relationships/hyperlink" Id="rId24" Target="../../shared/datatypes/index.pdf" TargetMode="External" /><Relationship Type="http://schemas.openxmlformats.org/officeDocument/2006/relationships/hyperlink" Id="rId21" Target="PersonalizedWelcomeMessage.zip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3" Target="../../shared/datatypes/" TargetMode="External" /><Relationship Type="http://schemas.openxmlformats.org/officeDocument/2006/relationships/hyperlink" Id="rId25" Target="../../shared/datatypes/index.docx" TargetMode="External" /><Relationship Type="http://schemas.openxmlformats.org/officeDocument/2006/relationships/hyperlink" Id="rId24" Target="../../shared/datatypes/index.pdf" TargetMode="External" /><Relationship Type="http://schemas.openxmlformats.org/officeDocument/2006/relationships/hyperlink" Id="rId21" Target="PersonalizedWelcomeMessage.zip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05</dc:title>
  <dc:creator>Clément Aubert</dc:creator>
  <cp:keywords>Computer Science, Problem solving methods, Syllabus, Augusta University, Bachelor of Science</cp:keywords>
  <dcterms:created xsi:type="dcterms:W3CDTF">2018-08-30T12:58:10Z</dcterms:created>
  <dcterms:modified xsi:type="dcterms:W3CDTF">2018-08-30T12:58:10Z</dcterms:modified>
</cp:coreProperties>
</file>